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B4E87" w14:textId="36363DFD" w:rsidR="0069018B" w:rsidRPr="00D733DC" w:rsidRDefault="0069018B" w:rsidP="00FA00CD">
      <w:pPr>
        <w:pStyle w:val="Heading1"/>
        <w:rPr>
          <w:b/>
          <w:color w:val="auto"/>
          <w:szCs w:val="36"/>
          <w:u w:val="single"/>
        </w:rPr>
      </w:pPr>
      <w:r w:rsidRPr="00D733DC">
        <w:rPr>
          <w:b/>
          <w:color w:val="auto"/>
          <w:szCs w:val="36"/>
          <w:u w:val="single"/>
        </w:rPr>
        <w:t xml:space="preserve">Introduction/ General </w:t>
      </w:r>
    </w:p>
    <w:p w14:paraId="678B4E88" w14:textId="58C323AA" w:rsidR="0069018B" w:rsidRPr="00D733DC" w:rsidRDefault="0069018B" w:rsidP="00FA00CD">
      <w:pPr>
        <w:pStyle w:val="Heading3"/>
        <w:numPr>
          <w:ilvl w:val="0"/>
          <w:numId w:val="0"/>
        </w:numPr>
        <w:ind w:left="432"/>
        <w:rPr>
          <w:color w:val="auto"/>
        </w:rPr>
      </w:pPr>
      <w:r w:rsidRPr="00D733DC">
        <w:rPr>
          <w:color w:val="auto"/>
        </w:rPr>
        <w:t xml:space="preserve">Note: Nothing in this standard </w:t>
      </w:r>
      <w:r w:rsidR="00543AD8">
        <w:rPr>
          <w:color w:val="auto"/>
        </w:rPr>
        <w:t>SHALL</w:t>
      </w:r>
      <w:r w:rsidRPr="00D733DC">
        <w:rPr>
          <w:color w:val="auto"/>
        </w:rPr>
        <w:t xml:space="preserve"> supersede applicable laws and regulations. In the event of a conflict between English and a domestic language, the English language </w:t>
      </w:r>
      <w:r w:rsidR="00543AD8">
        <w:rPr>
          <w:color w:val="auto"/>
        </w:rPr>
        <w:t>SHALL</w:t>
      </w:r>
      <w:r w:rsidRPr="00D733DC">
        <w:rPr>
          <w:color w:val="auto"/>
        </w:rPr>
        <w:t xml:space="preserve"> take precedence.</w:t>
      </w:r>
      <w:r w:rsidR="00270777" w:rsidRPr="00D733DC">
        <w:rPr>
          <w:color w:val="auto"/>
        </w:rPr>
        <w:t xml:space="preserve"> GM issued drawings and Math supersede any conflicts created by this specification. ANY conflict in</w:t>
      </w:r>
      <w:r w:rsidR="001C4637">
        <w:rPr>
          <w:color w:val="auto"/>
        </w:rPr>
        <w:t xml:space="preserve"> CG</w:t>
      </w:r>
      <w:r w:rsidR="00270777" w:rsidRPr="00D733DC">
        <w:rPr>
          <w:color w:val="auto"/>
        </w:rPr>
        <w:t xml:space="preserve"> documentation </w:t>
      </w:r>
      <w:r w:rsidR="00D76A41">
        <w:rPr>
          <w:color w:val="auto"/>
        </w:rPr>
        <w:t>SHALL</w:t>
      </w:r>
      <w:r w:rsidR="00270777" w:rsidRPr="00D733DC">
        <w:rPr>
          <w:color w:val="auto"/>
        </w:rPr>
        <w:t xml:space="preserve"> be brought the attention of the GM Commodity SQE and DRE for resolution.</w:t>
      </w:r>
    </w:p>
    <w:p w14:paraId="678B4E89" w14:textId="2E52C112" w:rsidR="0069018B" w:rsidRPr="004B543A" w:rsidRDefault="00AC2C58" w:rsidP="00FA00CD">
      <w:pPr>
        <w:pStyle w:val="Heading3"/>
        <w:numPr>
          <w:ilvl w:val="0"/>
          <w:numId w:val="0"/>
        </w:numPr>
        <w:ind w:left="432" w:hanging="144"/>
        <w:rPr>
          <w:color w:val="auto"/>
        </w:rPr>
      </w:pPr>
      <w:r w:rsidRPr="004B543A">
        <w:rPr>
          <w:b/>
          <w:color w:val="auto"/>
          <w:sz w:val="28"/>
          <w:szCs w:val="28"/>
        </w:rPr>
        <w:t>Purpose</w:t>
      </w:r>
      <w:r w:rsidR="00B46BBA" w:rsidRPr="004B543A">
        <w:rPr>
          <w:color w:val="auto"/>
        </w:rPr>
        <w:t>:</w:t>
      </w:r>
      <w:r w:rsidR="0069018B" w:rsidRPr="004B543A">
        <w:rPr>
          <w:color w:val="auto"/>
        </w:rPr>
        <w:t xml:space="preserve"> It is the responsibility of the supplier to ensure that the manufacturing process is state of the art. </w:t>
      </w:r>
      <w:r w:rsidR="00CA4D41" w:rsidRPr="004B543A">
        <w:rPr>
          <w:color w:val="auto"/>
        </w:rPr>
        <w:t xml:space="preserve">The expectation is for GM to receive parts that meet 100% of the specifications as defined by GM. It is the responsibility of the Supplier to ensure that the process </w:t>
      </w:r>
      <w:r w:rsidR="00CA4D41" w:rsidRPr="004B543A">
        <w:rPr>
          <w:b/>
          <w:color w:val="auto"/>
          <w:u w:val="single"/>
        </w:rPr>
        <w:t>meets or exceeds</w:t>
      </w:r>
      <w:r w:rsidR="00CA4D41" w:rsidRPr="004B543A">
        <w:rPr>
          <w:color w:val="auto"/>
        </w:rPr>
        <w:t xml:space="preserve"> all requirements and able to show compliance through the associated </w:t>
      </w:r>
      <w:r w:rsidR="005670B7" w:rsidRPr="004B543A">
        <w:rPr>
          <w:color w:val="auto"/>
        </w:rPr>
        <w:t>Commodity Specific Audit (</w:t>
      </w:r>
      <w:r w:rsidR="00CA4D41" w:rsidRPr="004B543A">
        <w:rPr>
          <w:color w:val="auto"/>
        </w:rPr>
        <w:t>self-audit and/or through onsite audit by GM personnel</w:t>
      </w:r>
      <w:r w:rsidR="005670B7" w:rsidRPr="004B543A">
        <w:rPr>
          <w:color w:val="auto"/>
        </w:rPr>
        <w:t>)</w:t>
      </w:r>
      <w:r w:rsidR="005E262A" w:rsidRPr="004B543A">
        <w:rPr>
          <w:color w:val="auto"/>
        </w:rPr>
        <w:t xml:space="preserve"> by the time of the APQP Kickoff review and verified </w:t>
      </w:r>
      <w:r w:rsidR="00B25881" w:rsidRPr="00B25881">
        <w:rPr>
          <w:color w:val="auto"/>
        </w:rPr>
        <w:t>according to CRV process.</w:t>
      </w:r>
    </w:p>
    <w:p w14:paraId="6DC39CAD" w14:textId="77777777" w:rsidR="00B25881" w:rsidRPr="00B25881" w:rsidRDefault="0069018B" w:rsidP="00B25881">
      <w:pPr>
        <w:pStyle w:val="Heading2"/>
        <w:numPr>
          <w:ilvl w:val="0"/>
          <w:numId w:val="0"/>
        </w:numPr>
        <w:ind w:left="432"/>
        <w:rPr>
          <w:color w:val="auto"/>
        </w:rPr>
      </w:pPr>
      <w:r w:rsidRPr="004B543A">
        <w:rPr>
          <w:b/>
          <w:color w:val="auto"/>
          <w:sz w:val="28"/>
          <w:szCs w:val="28"/>
        </w:rPr>
        <w:t>Applicability</w:t>
      </w:r>
      <w:r w:rsidR="00B46BBA" w:rsidRPr="00D733DC">
        <w:rPr>
          <w:color w:val="auto"/>
          <w:sz w:val="32"/>
          <w:szCs w:val="32"/>
        </w:rPr>
        <w:t>:</w:t>
      </w:r>
      <w:r w:rsidRPr="00D733DC">
        <w:rPr>
          <w:color w:val="auto"/>
        </w:rPr>
        <w:t xml:space="preserve"> </w:t>
      </w:r>
      <w:r w:rsidR="00B25881" w:rsidRPr="00B25881">
        <w:rPr>
          <w:color w:val="auto"/>
        </w:rPr>
        <w:t>These requirements are in addition to any requirements as outlined in the CG4338 GM 1927 03 SQ SOR “SHALL” in this document is mandatory. “Should” is highly recommended.</w:t>
      </w:r>
    </w:p>
    <w:p w14:paraId="678B4E8B" w14:textId="13047926" w:rsidR="0069018B" w:rsidRPr="00D733DC" w:rsidRDefault="0069018B" w:rsidP="00FA00CD">
      <w:pPr>
        <w:pStyle w:val="Heading2"/>
        <w:ind w:left="432"/>
        <w:rPr>
          <w:color w:val="auto"/>
          <w:sz w:val="24"/>
          <w:szCs w:val="24"/>
        </w:rPr>
      </w:pPr>
      <w:r w:rsidRPr="00D733DC">
        <w:rPr>
          <w:color w:val="auto"/>
          <w:sz w:val="24"/>
          <w:szCs w:val="24"/>
        </w:rPr>
        <w:t xml:space="preserve">These requirements </w:t>
      </w:r>
      <w:r w:rsidR="00543AD8">
        <w:rPr>
          <w:color w:val="auto"/>
          <w:sz w:val="24"/>
          <w:szCs w:val="24"/>
        </w:rPr>
        <w:t>SHALL</w:t>
      </w:r>
      <w:r w:rsidR="002E3659" w:rsidRPr="00D733DC">
        <w:rPr>
          <w:color w:val="auto"/>
          <w:sz w:val="24"/>
          <w:szCs w:val="24"/>
        </w:rPr>
        <w:t xml:space="preserve"> be</w:t>
      </w:r>
      <w:r w:rsidRPr="00D733DC">
        <w:rPr>
          <w:color w:val="auto"/>
          <w:sz w:val="24"/>
          <w:szCs w:val="24"/>
        </w:rPr>
        <w:t xml:space="preserve"> valid for any components or assemblies manufactured at the sub-supplier (Tier 1 or Tier 2… Tier x.).</w:t>
      </w:r>
      <w:r w:rsidR="002E3659" w:rsidRPr="00D733DC">
        <w:rPr>
          <w:color w:val="auto"/>
          <w:sz w:val="24"/>
          <w:szCs w:val="24"/>
        </w:rPr>
        <w:t xml:space="preserve"> The Tier 1 supplier </w:t>
      </w:r>
      <w:r w:rsidR="00543AD8">
        <w:rPr>
          <w:color w:val="auto"/>
          <w:sz w:val="24"/>
          <w:szCs w:val="24"/>
        </w:rPr>
        <w:t>SHALL</w:t>
      </w:r>
      <w:r w:rsidR="002E3659" w:rsidRPr="00D733DC">
        <w:rPr>
          <w:color w:val="auto"/>
          <w:sz w:val="24"/>
          <w:szCs w:val="24"/>
        </w:rPr>
        <w:t xml:space="preserve"> be responsible to validate and audit to these requirements at sub-tiers and provide evidence to GM upon request.</w:t>
      </w:r>
      <w:r w:rsidR="004D48B5" w:rsidRPr="00D733DC">
        <w:rPr>
          <w:color w:val="auto"/>
          <w:sz w:val="24"/>
          <w:szCs w:val="24"/>
        </w:rPr>
        <w:t xml:space="preserve"> (CG4355)</w:t>
      </w:r>
    </w:p>
    <w:p w14:paraId="678B4E8C" w14:textId="2E4BE874" w:rsidR="0069018B" w:rsidRPr="00D733DC" w:rsidRDefault="0069018B" w:rsidP="00FA00CD">
      <w:pPr>
        <w:pStyle w:val="Heading2"/>
        <w:ind w:left="432"/>
        <w:rPr>
          <w:color w:val="auto"/>
          <w:sz w:val="24"/>
          <w:szCs w:val="24"/>
        </w:rPr>
      </w:pPr>
      <w:r w:rsidRPr="00D733DC">
        <w:rPr>
          <w:color w:val="auto"/>
          <w:sz w:val="24"/>
          <w:szCs w:val="24"/>
        </w:rPr>
        <w:t>All deviations requested for “</w:t>
      </w:r>
      <w:r w:rsidR="00543AD8">
        <w:rPr>
          <w:color w:val="auto"/>
          <w:sz w:val="24"/>
          <w:szCs w:val="24"/>
        </w:rPr>
        <w:t>SHALL</w:t>
      </w:r>
      <w:r w:rsidRPr="00D733DC">
        <w:rPr>
          <w:color w:val="auto"/>
          <w:sz w:val="24"/>
          <w:szCs w:val="24"/>
        </w:rPr>
        <w:t xml:space="preserve">” items are to be </w:t>
      </w:r>
      <w:r w:rsidR="00C91889" w:rsidRPr="00D733DC">
        <w:rPr>
          <w:color w:val="auto"/>
          <w:sz w:val="24"/>
          <w:szCs w:val="24"/>
        </w:rPr>
        <w:t xml:space="preserve">documented and submitted </w:t>
      </w:r>
      <w:r w:rsidR="00C91889" w:rsidRPr="004B543A">
        <w:rPr>
          <w:color w:val="auto"/>
          <w:sz w:val="24"/>
          <w:szCs w:val="24"/>
        </w:rPr>
        <w:t xml:space="preserve">using </w:t>
      </w:r>
      <w:r w:rsidRPr="004B543A">
        <w:rPr>
          <w:color w:val="auto"/>
          <w:sz w:val="24"/>
          <w:szCs w:val="24"/>
        </w:rPr>
        <w:t>CG3404 M7 Tech</w:t>
      </w:r>
      <w:r w:rsidR="00C91889" w:rsidRPr="004B543A">
        <w:rPr>
          <w:color w:val="auto"/>
          <w:sz w:val="24"/>
          <w:szCs w:val="24"/>
        </w:rPr>
        <w:t>nical Issues List</w:t>
      </w:r>
      <w:r w:rsidR="00C91889" w:rsidRPr="00D733DC">
        <w:rPr>
          <w:color w:val="auto"/>
          <w:sz w:val="24"/>
          <w:szCs w:val="24"/>
        </w:rPr>
        <w:t xml:space="preserve"> for review and approval </w:t>
      </w:r>
      <w:r w:rsidRPr="00D733DC">
        <w:rPr>
          <w:color w:val="auto"/>
          <w:sz w:val="24"/>
          <w:szCs w:val="24"/>
        </w:rPr>
        <w:t>by General Motors Supplier Quality prior to sourcing.</w:t>
      </w:r>
      <w:r w:rsidR="00CA4D41" w:rsidRPr="00D733DC">
        <w:rPr>
          <w:color w:val="auto"/>
          <w:sz w:val="24"/>
          <w:szCs w:val="24"/>
        </w:rPr>
        <w:t xml:space="preserve"> </w:t>
      </w:r>
    </w:p>
    <w:p w14:paraId="678B4E8D" w14:textId="6C6F75C3" w:rsidR="0069018B" w:rsidRPr="00D733DC" w:rsidRDefault="0069018B" w:rsidP="00FA00CD">
      <w:pPr>
        <w:pStyle w:val="Heading3"/>
        <w:numPr>
          <w:ilvl w:val="0"/>
          <w:numId w:val="0"/>
        </w:numPr>
        <w:ind w:left="432"/>
        <w:rPr>
          <w:color w:val="auto"/>
        </w:rPr>
      </w:pPr>
      <w:r w:rsidRPr="00D733DC">
        <w:rPr>
          <w:color w:val="auto"/>
        </w:rPr>
        <w:t xml:space="preserve">It is understood that advances in technology may require modifications to the following requirements </w:t>
      </w:r>
      <w:proofErr w:type="gramStart"/>
      <w:r w:rsidRPr="00D733DC">
        <w:rPr>
          <w:color w:val="auto"/>
        </w:rPr>
        <w:t>in order to</w:t>
      </w:r>
      <w:proofErr w:type="gramEnd"/>
      <w:r w:rsidRPr="00D733DC">
        <w:rPr>
          <w:color w:val="auto"/>
        </w:rPr>
        <w:t xml:space="preserve"> ensure that state of the art processing and testing are being utilized.  Alternative solutions</w:t>
      </w:r>
      <w:r w:rsidR="00EC13F9" w:rsidRPr="00D733DC">
        <w:rPr>
          <w:color w:val="auto"/>
        </w:rPr>
        <w:t xml:space="preserve"> </w:t>
      </w:r>
      <w:r w:rsidRPr="00D733DC">
        <w:rPr>
          <w:color w:val="auto"/>
        </w:rPr>
        <w:t xml:space="preserve">that achieve the intended requirement </w:t>
      </w:r>
      <w:r w:rsidR="00543AD8">
        <w:rPr>
          <w:color w:val="auto"/>
        </w:rPr>
        <w:t>SHALL</w:t>
      </w:r>
      <w:r w:rsidRPr="00D733DC">
        <w:rPr>
          <w:color w:val="auto"/>
        </w:rPr>
        <w:t xml:space="preserve"> be documented and approved by the GM SQE. </w:t>
      </w:r>
    </w:p>
    <w:p w14:paraId="678B4E8F" w14:textId="6025E437" w:rsidR="0069018B" w:rsidRPr="004B543A" w:rsidRDefault="0069018B" w:rsidP="00FA00CD">
      <w:pPr>
        <w:pStyle w:val="Heading1"/>
        <w:rPr>
          <w:b/>
          <w:color w:val="auto"/>
          <w:u w:val="single"/>
        </w:rPr>
      </w:pPr>
      <w:r w:rsidRPr="004B543A">
        <w:rPr>
          <w:b/>
          <w:color w:val="auto"/>
          <w:u w:val="single"/>
        </w:rPr>
        <w:t xml:space="preserve">References </w:t>
      </w:r>
    </w:p>
    <w:p w14:paraId="678B4E91" w14:textId="00A8EB4F" w:rsidR="0069018B" w:rsidRPr="00D733DC" w:rsidRDefault="00D62C6F" w:rsidP="00FA00CD">
      <w:pPr>
        <w:pStyle w:val="Heading2"/>
        <w:ind w:left="432"/>
        <w:rPr>
          <w:b/>
          <w:color w:val="auto"/>
          <w:sz w:val="28"/>
          <w:u w:val="single"/>
        </w:rPr>
      </w:pPr>
      <w:r w:rsidRPr="00D733DC">
        <w:rPr>
          <w:b/>
          <w:color w:val="auto"/>
          <w:sz w:val="28"/>
          <w:u w:val="single"/>
        </w:rPr>
        <w:t>E</w:t>
      </w:r>
      <w:r w:rsidR="0069018B" w:rsidRPr="00D733DC">
        <w:rPr>
          <w:b/>
          <w:color w:val="auto"/>
          <w:sz w:val="28"/>
          <w:u w:val="single"/>
        </w:rPr>
        <w:t>xternal Standards/Spec</w:t>
      </w:r>
      <w:r w:rsidR="00CA5E08" w:rsidRPr="00D733DC">
        <w:rPr>
          <w:b/>
          <w:color w:val="auto"/>
          <w:sz w:val="28"/>
          <w:u w:val="single"/>
        </w:rPr>
        <w:t>ifications</w:t>
      </w:r>
      <w:r w:rsidR="00C91889" w:rsidRPr="00D733DC">
        <w:rPr>
          <w:b/>
          <w:color w:val="auto"/>
          <w:sz w:val="28"/>
          <w:u w:val="single"/>
        </w:rPr>
        <w:t xml:space="preserve">- </w:t>
      </w:r>
    </w:p>
    <w:p w14:paraId="45164D20" w14:textId="0AF419FF" w:rsidR="00C619B5" w:rsidRPr="004B543A" w:rsidRDefault="00C619B5" w:rsidP="006E407B">
      <w:pPr>
        <w:pStyle w:val="ListParagraph"/>
        <w:numPr>
          <w:ilvl w:val="0"/>
          <w:numId w:val="4"/>
        </w:numPr>
        <w:ind w:left="432"/>
        <w:rPr>
          <w:rFonts w:asciiTheme="majorHAnsi" w:hAnsiTheme="majorHAnsi" w:cstheme="majorHAnsi"/>
          <w:sz w:val="24"/>
          <w:szCs w:val="24"/>
        </w:rPr>
      </w:pPr>
      <w:r w:rsidRPr="004B543A">
        <w:rPr>
          <w:rFonts w:asciiTheme="majorHAnsi" w:hAnsiTheme="majorHAnsi" w:cstheme="majorHAnsi"/>
          <w:sz w:val="24"/>
          <w:szCs w:val="24"/>
        </w:rPr>
        <w:t>ASTM</w:t>
      </w:r>
      <w:r w:rsidR="00E8749A" w:rsidRPr="004B543A">
        <w:rPr>
          <w:rFonts w:asciiTheme="majorHAnsi" w:hAnsiTheme="majorHAnsi" w:cstheme="majorHAnsi"/>
          <w:sz w:val="24"/>
          <w:szCs w:val="24"/>
        </w:rPr>
        <w:t xml:space="preserve"> - American Society for Testing and Materials</w:t>
      </w:r>
    </w:p>
    <w:p w14:paraId="3801DE8B" w14:textId="7C4801C3" w:rsidR="00CF6966" w:rsidRPr="004B543A" w:rsidRDefault="00CF6966" w:rsidP="006E407B">
      <w:pPr>
        <w:pStyle w:val="ListParagraph"/>
        <w:numPr>
          <w:ilvl w:val="0"/>
          <w:numId w:val="4"/>
        </w:numPr>
        <w:ind w:left="432"/>
        <w:rPr>
          <w:rFonts w:asciiTheme="majorHAnsi" w:hAnsiTheme="majorHAnsi" w:cstheme="majorHAnsi"/>
          <w:sz w:val="24"/>
          <w:szCs w:val="24"/>
        </w:rPr>
      </w:pPr>
      <w:r w:rsidRPr="004B543A">
        <w:rPr>
          <w:rFonts w:asciiTheme="majorHAnsi" w:hAnsiTheme="majorHAnsi" w:cstheme="majorHAnsi"/>
          <w:sz w:val="24"/>
          <w:szCs w:val="24"/>
        </w:rPr>
        <w:t>SAE – Society of Automotive Engineers</w:t>
      </w:r>
    </w:p>
    <w:p w14:paraId="5C9D13E4" w14:textId="3C5494B9" w:rsidR="00CF6966" w:rsidRPr="004B543A" w:rsidRDefault="00CF6966" w:rsidP="006E407B">
      <w:pPr>
        <w:pStyle w:val="ListParagraph"/>
        <w:numPr>
          <w:ilvl w:val="0"/>
          <w:numId w:val="4"/>
        </w:numPr>
        <w:ind w:left="432"/>
        <w:rPr>
          <w:rFonts w:asciiTheme="majorHAnsi" w:hAnsiTheme="majorHAnsi" w:cstheme="majorHAnsi"/>
          <w:sz w:val="24"/>
          <w:szCs w:val="24"/>
        </w:rPr>
      </w:pPr>
      <w:r w:rsidRPr="004B543A">
        <w:rPr>
          <w:rFonts w:asciiTheme="majorHAnsi" w:hAnsiTheme="majorHAnsi" w:cstheme="majorHAnsi"/>
          <w:sz w:val="24"/>
          <w:szCs w:val="24"/>
        </w:rPr>
        <w:t>JIS – Japanese Industrial Standards</w:t>
      </w:r>
    </w:p>
    <w:p w14:paraId="5A19BA43" w14:textId="28F8B10A" w:rsidR="00AF7FD2" w:rsidRPr="00D733DC" w:rsidRDefault="00AF7FD2" w:rsidP="00680705">
      <w:pPr>
        <w:pStyle w:val="Heading2"/>
        <w:numPr>
          <w:ilvl w:val="0"/>
          <w:numId w:val="0"/>
        </w:numPr>
        <w:rPr>
          <w:b/>
          <w:color w:val="auto"/>
          <w:sz w:val="28"/>
          <w:u w:val="single"/>
        </w:rPr>
      </w:pPr>
      <w:r w:rsidRPr="00D733DC">
        <w:rPr>
          <w:b/>
          <w:color w:val="auto"/>
          <w:sz w:val="28"/>
          <w:u w:val="single"/>
        </w:rPr>
        <w:t>External Audits</w:t>
      </w:r>
    </w:p>
    <w:p w14:paraId="13B65F06" w14:textId="5428D2C6" w:rsidR="00C619B5" w:rsidRPr="004B543A" w:rsidRDefault="00E8749A" w:rsidP="00FA00CD">
      <w:pPr>
        <w:pStyle w:val="ListParagraph"/>
        <w:numPr>
          <w:ilvl w:val="0"/>
          <w:numId w:val="2"/>
        </w:numPr>
        <w:ind w:left="432"/>
        <w:rPr>
          <w:rFonts w:asciiTheme="majorHAnsi" w:hAnsiTheme="majorHAnsi" w:cstheme="majorHAnsi"/>
          <w:sz w:val="24"/>
          <w:szCs w:val="24"/>
        </w:rPr>
      </w:pPr>
      <w:r w:rsidRPr="004B543A">
        <w:rPr>
          <w:rFonts w:asciiTheme="majorHAnsi" w:hAnsiTheme="majorHAnsi" w:cstheme="majorHAnsi"/>
          <w:sz w:val="24"/>
          <w:szCs w:val="24"/>
        </w:rPr>
        <w:t>ISO14001 – International Standards Organization 14001</w:t>
      </w:r>
    </w:p>
    <w:p w14:paraId="12822680" w14:textId="6F3DBF26" w:rsidR="00C619B5" w:rsidRDefault="00C619B5" w:rsidP="00FA00CD">
      <w:pPr>
        <w:pStyle w:val="ListParagraph"/>
        <w:numPr>
          <w:ilvl w:val="0"/>
          <w:numId w:val="2"/>
        </w:numPr>
        <w:ind w:left="432"/>
        <w:rPr>
          <w:rFonts w:asciiTheme="majorHAnsi" w:hAnsiTheme="majorHAnsi" w:cstheme="majorHAnsi"/>
          <w:sz w:val="24"/>
          <w:szCs w:val="24"/>
        </w:rPr>
      </w:pPr>
      <w:r w:rsidRPr="004B543A">
        <w:rPr>
          <w:rFonts w:asciiTheme="majorHAnsi" w:hAnsiTheme="majorHAnsi" w:cstheme="majorHAnsi"/>
          <w:sz w:val="24"/>
          <w:szCs w:val="24"/>
        </w:rPr>
        <w:t>CQI-27</w:t>
      </w:r>
      <w:r w:rsidR="00E8749A" w:rsidRPr="004B543A">
        <w:rPr>
          <w:rFonts w:asciiTheme="majorHAnsi" w:hAnsiTheme="majorHAnsi" w:cstheme="majorHAnsi"/>
          <w:sz w:val="24"/>
          <w:szCs w:val="24"/>
        </w:rPr>
        <w:t xml:space="preserve"> - Continuous Quality Im</w:t>
      </w:r>
      <w:r w:rsidR="007810A4" w:rsidRPr="004B543A">
        <w:rPr>
          <w:rFonts w:asciiTheme="majorHAnsi" w:hAnsiTheme="majorHAnsi" w:cstheme="majorHAnsi"/>
          <w:sz w:val="24"/>
          <w:szCs w:val="24"/>
        </w:rPr>
        <w:t>provement process 27 – Casting Special Process Systems</w:t>
      </w:r>
    </w:p>
    <w:p w14:paraId="2EDB1250" w14:textId="6696D9D5" w:rsidR="00B25881" w:rsidRDefault="00B25881" w:rsidP="00B25881">
      <w:pPr>
        <w:rPr>
          <w:rFonts w:asciiTheme="majorHAnsi" w:hAnsiTheme="majorHAnsi" w:cstheme="majorHAnsi"/>
          <w:sz w:val="24"/>
          <w:szCs w:val="24"/>
        </w:rPr>
      </w:pPr>
    </w:p>
    <w:p w14:paraId="442FA322" w14:textId="77777777" w:rsidR="00DE7494" w:rsidRPr="00B25881" w:rsidRDefault="00DE7494" w:rsidP="00B25881">
      <w:pPr>
        <w:rPr>
          <w:rFonts w:asciiTheme="majorHAnsi" w:hAnsiTheme="majorHAnsi" w:cstheme="majorHAnsi"/>
          <w:sz w:val="24"/>
          <w:szCs w:val="24"/>
        </w:rPr>
      </w:pPr>
    </w:p>
    <w:p w14:paraId="000497B1" w14:textId="706D595D" w:rsidR="00AF7FD2" w:rsidRPr="00D733DC" w:rsidRDefault="00AF7FD2" w:rsidP="00FA00CD">
      <w:pPr>
        <w:pStyle w:val="Heading2"/>
        <w:ind w:left="432"/>
        <w:rPr>
          <w:b/>
          <w:color w:val="auto"/>
          <w:sz w:val="28"/>
          <w:u w:val="single"/>
        </w:rPr>
      </w:pPr>
      <w:r w:rsidRPr="00D733DC">
        <w:rPr>
          <w:b/>
          <w:color w:val="auto"/>
          <w:sz w:val="28"/>
          <w:u w:val="single"/>
        </w:rPr>
        <w:t>GM Standards/Specifications</w:t>
      </w:r>
    </w:p>
    <w:p w14:paraId="068CB8C4" w14:textId="77777777" w:rsidR="00B25881" w:rsidRPr="00B25881" w:rsidRDefault="00CA5E08" w:rsidP="00B25881">
      <w:pPr>
        <w:ind w:left="432"/>
        <w:rPr>
          <w:sz w:val="24"/>
          <w:szCs w:val="24"/>
        </w:rPr>
      </w:pPr>
      <w:r w:rsidRPr="00D733DC">
        <w:rPr>
          <w:sz w:val="24"/>
          <w:szCs w:val="24"/>
        </w:rPr>
        <w:t xml:space="preserve"> </w:t>
      </w:r>
      <w:r w:rsidR="00B25881" w:rsidRPr="00B25881">
        <w:rPr>
          <w:sz w:val="24"/>
          <w:szCs w:val="24"/>
        </w:rPr>
        <w:t>GM CGs and Process Audits are in GM Supply Power.</w:t>
      </w:r>
    </w:p>
    <w:p w14:paraId="7A8F9392" w14:textId="1AF09CCF" w:rsidR="002E218C" w:rsidRPr="003B6F5C" w:rsidRDefault="002E218C"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 xml:space="preserve">CG4238 </w:t>
      </w:r>
      <w:r w:rsidR="00091E5F">
        <w:rPr>
          <w:rFonts w:asciiTheme="majorHAnsi" w:hAnsiTheme="majorHAnsi" w:cstheme="majorHAnsi"/>
          <w:sz w:val="24"/>
          <w:szCs w:val="24"/>
        </w:rPr>
        <w:t xml:space="preserve">GM 1927 03a </w:t>
      </w:r>
      <w:r w:rsidR="00B25881">
        <w:rPr>
          <w:rFonts w:asciiTheme="majorHAnsi" w:hAnsiTheme="majorHAnsi" w:cstheme="majorHAnsi"/>
          <w:sz w:val="24"/>
          <w:szCs w:val="24"/>
        </w:rPr>
        <w:t>Leak Test</w:t>
      </w:r>
    </w:p>
    <w:p w14:paraId="0A2A328E" w14:textId="033FEBC1" w:rsidR="002E218C" w:rsidRPr="003B6F5C" w:rsidRDefault="002E218C"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GM</w:t>
      </w:r>
      <w:proofErr w:type="gramStart"/>
      <w:r w:rsidRPr="003B6F5C">
        <w:rPr>
          <w:rFonts w:asciiTheme="majorHAnsi" w:hAnsiTheme="majorHAnsi" w:cstheme="majorHAnsi"/>
          <w:sz w:val="24"/>
          <w:szCs w:val="24"/>
        </w:rPr>
        <w:t>1724  Label</w:t>
      </w:r>
      <w:proofErr w:type="gramEnd"/>
      <w:r w:rsidRPr="003B6F5C">
        <w:rPr>
          <w:rFonts w:asciiTheme="majorHAnsi" w:hAnsiTheme="majorHAnsi" w:cstheme="majorHAnsi"/>
          <w:sz w:val="24"/>
          <w:szCs w:val="24"/>
        </w:rPr>
        <w:t xml:space="preserve"> Standards</w:t>
      </w:r>
    </w:p>
    <w:p w14:paraId="0FE221C5" w14:textId="7392C72E" w:rsidR="002E218C" w:rsidRPr="003B6F5C" w:rsidRDefault="002E218C"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GM1738</w:t>
      </w:r>
      <w:proofErr w:type="gramStart"/>
      <w:r w:rsidR="00B25881">
        <w:rPr>
          <w:rFonts w:asciiTheme="majorHAnsi" w:hAnsiTheme="majorHAnsi" w:cstheme="majorHAnsi"/>
          <w:sz w:val="24"/>
          <w:szCs w:val="24"/>
        </w:rPr>
        <w:t>NA</w:t>
      </w:r>
      <w:r w:rsidRPr="003B6F5C">
        <w:rPr>
          <w:rFonts w:asciiTheme="majorHAnsi" w:hAnsiTheme="majorHAnsi" w:cstheme="majorHAnsi"/>
          <w:sz w:val="24"/>
          <w:szCs w:val="24"/>
        </w:rPr>
        <w:t xml:space="preserve">  GM</w:t>
      </w:r>
      <w:proofErr w:type="gramEnd"/>
      <w:r w:rsidRPr="003B6F5C">
        <w:rPr>
          <w:rFonts w:asciiTheme="majorHAnsi" w:hAnsiTheme="majorHAnsi" w:cstheme="majorHAnsi"/>
          <w:sz w:val="24"/>
          <w:szCs w:val="24"/>
        </w:rPr>
        <w:t xml:space="preserve"> Packaging &amp; Identification Requirements for Production Parts</w:t>
      </w:r>
    </w:p>
    <w:p w14:paraId="4696433F" w14:textId="1C239F4B" w:rsidR="002E218C" w:rsidRDefault="002E218C"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GM</w:t>
      </w:r>
      <w:r w:rsidR="00B25881">
        <w:rPr>
          <w:rFonts w:asciiTheme="majorHAnsi" w:hAnsiTheme="majorHAnsi" w:cstheme="majorHAnsi"/>
          <w:sz w:val="24"/>
          <w:szCs w:val="24"/>
        </w:rPr>
        <w:t xml:space="preserve"> 1927 </w:t>
      </w:r>
      <w:proofErr w:type="gramStart"/>
      <w:r w:rsidR="00B25881">
        <w:rPr>
          <w:rFonts w:asciiTheme="majorHAnsi" w:hAnsiTheme="majorHAnsi" w:cstheme="majorHAnsi"/>
          <w:sz w:val="24"/>
          <w:szCs w:val="24"/>
        </w:rPr>
        <w:t xml:space="preserve">10 </w:t>
      </w:r>
      <w:r w:rsidRPr="003B6F5C">
        <w:rPr>
          <w:rFonts w:asciiTheme="majorHAnsi" w:hAnsiTheme="majorHAnsi" w:cstheme="majorHAnsi"/>
          <w:sz w:val="24"/>
          <w:szCs w:val="24"/>
        </w:rPr>
        <w:t xml:space="preserve"> Fixture</w:t>
      </w:r>
      <w:proofErr w:type="gramEnd"/>
      <w:r w:rsidRPr="003B6F5C">
        <w:rPr>
          <w:rFonts w:asciiTheme="majorHAnsi" w:hAnsiTheme="majorHAnsi" w:cstheme="majorHAnsi"/>
          <w:sz w:val="24"/>
          <w:szCs w:val="24"/>
        </w:rPr>
        <w:t xml:space="preserve"> Standards</w:t>
      </w:r>
    </w:p>
    <w:p w14:paraId="1DA2B05A" w14:textId="69C7E056" w:rsidR="00B25881" w:rsidRDefault="00B25881" w:rsidP="00FA00CD">
      <w:pPr>
        <w:pStyle w:val="ListParagraph"/>
        <w:numPr>
          <w:ilvl w:val="0"/>
          <w:numId w:val="2"/>
        </w:numPr>
        <w:ind w:left="432"/>
        <w:rPr>
          <w:rFonts w:asciiTheme="majorHAnsi" w:hAnsiTheme="majorHAnsi" w:cstheme="majorHAnsi"/>
          <w:sz w:val="24"/>
          <w:szCs w:val="24"/>
        </w:rPr>
      </w:pPr>
      <w:r>
        <w:rPr>
          <w:rFonts w:asciiTheme="majorHAnsi" w:hAnsiTheme="majorHAnsi" w:cstheme="majorHAnsi"/>
          <w:sz w:val="24"/>
          <w:szCs w:val="24"/>
        </w:rPr>
        <w:t xml:space="preserve">GM 1927 </w:t>
      </w:r>
      <w:r w:rsidR="009B54A6">
        <w:rPr>
          <w:rFonts w:asciiTheme="majorHAnsi" w:hAnsiTheme="majorHAnsi" w:cstheme="majorHAnsi"/>
          <w:sz w:val="24"/>
          <w:szCs w:val="24"/>
        </w:rPr>
        <w:t>28</w:t>
      </w:r>
      <w:r>
        <w:rPr>
          <w:rFonts w:asciiTheme="majorHAnsi" w:hAnsiTheme="majorHAnsi" w:cstheme="majorHAnsi"/>
          <w:sz w:val="24"/>
          <w:szCs w:val="24"/>
        </w:rPr>
        <w:t xml:space="preserve"> Early Production Containment</w:t>
      </w:r>
    </w:p>
    <w:p w14:paraId="43D2F918" w14:textId="6A6E1747" w:rsidR="00B25881" w:rsidRPr="003B6F5C" w:rsidRDefault="00B25881" w:rsidP="00FA00CD">
      <w:pPr>
        <w:pStyle w:val="ListParagraph"/>
        <w:numPr>
          <w:ilvl w:val="0"/>
          <w:numId w:val="2"/>
        </w:numPr>
        <w:ind w:left="432"/>
        <w:rPr>
          <w:rFonts w:asciiTheme="majorHAnsi" w:hAnsiTheme="majorHAnsi" w:cstheme="majorHAnsi"/>
          <w:sz w:val="24"/>
          <w:szCs w:val="24"/>
        </w:rPr>
      </w:pPr>
      <w:r>
        <w:rPr>
          <w:rFonts w:asciiTheme="majorHAnsi" w:hAnsiTheme="majorHAnsi" w:cstheme="majorHAnsi"/>
          <w:sz w:val="24"/>
          <w:szCs w:val="24"/>
        </w:rPr>
        <w:t>GM 1927 35 Run at Rate</w:t>
      </w:r>
    </w:p>
    <w:p w14:paraId="2588574A" w14:textId="60F020C7" w:rsidR="002E218C" w:rsidRPr="003B6F5C" w:rsidRDefault="002E218C"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GMW</w:t>
      </w:r>
      <w:proofErr w:type="gramStart"/>
      <w:r w:rsidRPr="003B6F5C">
        <w:rPr>
          <w:rFonts w:asciiTheme="majorHAnsi" w:hAnsiTheme="majorHAnsi" w:cstheme="majorHAnsi"/>
          <w:sz w:val="24"/>
          <w:szCs w:val="24"/>
        </w:rPr>
        <w:t>16037  Test</w:t>
      </w:r>
      <w:proofErr w:type="gramEnd"/>
      <w:r w:rsidRPr="003B6F5C">
        <w:rPr>
          <w:rFonts w:asciiTheme="majorHAnsi" w:hAnsiTheme="majorHAnsi" w:cstheme="majorHAnsi"/>
          <w:sz w:val="24"/>
          <w:szCs w:val="24"/>
        </w:rPr>
        <w:t xml:space="preserve"> Method to Quantify Cleanliness of Powertrain Components</w:t>
      </w:r>
    </w:p>
    <w:p w14:paraId="328F77E3" w14:textId="77264FE0" w:rsidR="00C911B3" w:rsidRPr="003B6F5C" w:rsidRDefault="00CD2CEF"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GMW</w:t>
      </w:r>
      <w:proofErr w:type="gramStart"/>
      <w:r w:rsidRPr="003B6F5C">
        <w:rPr>
          <w:rFonts w:asciiTheme="majorHAnsi" w:hAnsiTheme="majorHAnsi" w:cstheme="majorHAnsi"/>
          <w:sz w:val="24"/>
          <w:szCs w:val="24"/>
        </w:rPr>
        <w:t>15862  Part</w:t>
      </w:r>
      <w:proofErr w:type="gramEnd"/>
      <w:r w:rsidRPr="003B6F5C">
        <w:rPr>
          <w:rFonts w:asciiTheme="majorHAnsi" w:hAnsiTheme="majorHAnsi" w:cstheme="majorHAnsi"/>
          <w:sz w:val="24"/>
          <w:szCs w:val="24"/>
        </w:rPr>
        <w:t xml:space="preserve"> Marking Procedure -</w:t>
      </w:r>
      <w:r w:rsidR="00C911B3" w:rsidRPr="003B6F5C">
        <w:rPr>
          <w:rFonts w:asciiTheme="majorHAnsi" w:hAnsiTheme="majorHAnsi" w:cstheme="majorHAnsi"/>
          <w:sz w:val="24"/>
          <w:szCs w:val="24"/>
        </w:rPr>
        <w:t>Revised June 2013 and SP-E-DPM Version G2.0 specification</w:t>
      </w:r>
      <w:r w:rsidRPr="003B6F5C">
        <w:rPr>
          <w:rFonts w:asciiTheme="majorHAnsi" w:hAnsiTheme="majorHAnsi" w:cstheme="majorHAnsi"/>
          <w:sz w:val="24"/>
          <w:szCs w:val="24"/>
        </w:rPr>
        <w:t xml:space="preserve"> </w:t>
      </w:r>
    </w:p>
    <w:p w14:paraId="36826D1D" w14:textId="13D33F8F" w:rsidR="00E03902" w:rsidRPr="003B6F5C" w:rsidRDefault="00E03902"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 xml:space="preserve">GMW16530   Summary for Powertrain Requirements </w:t>
      </w:r>
    </w:p>
    <w:p w14:paraId="418206D2" w14:textId="2A3A1C1B" w:rsidR="004D48B5" w:rsidRPr="003B6F5C" w:rsidRDefault="004D48B5"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CG</w:t>
      </w:r>
      <w:proofErr w:type="gramStart"/>
      <w:r w:rsidRPr="003B6F5C">
        <w:rPr>
          <w:rFonts w:asciiTheme="majorHAnsi" w:hAnsiTheme="majorHAnsi" w:cstheme="majorHAnsi"/>
          <w:sz w:val="24"/>
          <w:szCs w:val="24"/>
        </w:rPr>
        <w:t>4355  Sub</w:t>
      </w:r>
      <w:proofErr w:type="gramEnd"/>
      <w:r w:rsidRPr="003B6F5C">
        <w:rPr>
          <w:rFonts w:asciiTheme="majorHAnsi" w:hAnsiTheme="majorHAnsi" w:cstheme="majorHAnsi"/>
          <w:sz w:val="24"/>
          <w:szCs w:val="24"/>
        </w:rPr>
        <w:t xml:space="preserve"> Tier Supplier </w:t>
      </w:r>
    </w:p>
    <w:p w14:paraId="67536E5D" w14:textId="5FE434E7" w:rsidR="004D48B5" w:rsidRPr="003B6F5C" w:rsidRDefault="004D48B5"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CG3404 M7 Supplier Technical Issues List</w:t>
      </w:r>
    </w:p>
    <w:p w14:paraId="22B40AC2" w14:textId="50CE79CD" w:rsidR="00D57BB0" w:rsidRPr="003B6F5C" w:rsidRDefault="00D57BB0"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rPr>
        <w:t>GM</w:t>
      </w:r>
      <w:proofErr w:type="gramStart"/>
      <w:r w:rsidRPr="003B6F5C">
        <w:rPr>
          <w:rFonts w:asciiTheme="majorHAnsi" w:hAnsiTheme="majorHAnsi" w:cstheme="majorHAnsi"/>
          <w:sz w:val="24"/>
        </w:rPr>
        <w:t xml:space="preserve">9982257  </w:t>
      </w:r>
      <w:r w:rsidR="00C64F19" w:rsidRPr="003B6F5C">
        <w:rPr>
          <w:rFonts w:asciiTheme="majorHAnsi" w:hAnsiTheme="majorHAnsi" w:cstheme="majorHAnsi"/>
          <w:sz w:val="24"/>
        </w:rPr>
        <w:t>GPS</w:t>
      </w:r>
      <w:proofErr w:type="gramEnd"/>
      <w:r w:rsidRPr="003B6F5C">
        <w:rPr>
          <w:rFonts w:asciiTheme="majorHAnsi" w:hAnsiTheme="majorHAnsi" w:cstheme="majorHAnsi"/>
          <w:sz w:val="24"/>
        </w:rPr>
        <w:t xml:space="preserve"> Assembly Sealing Hardware Release Center (HRC) adhesion test -material specification</w:t>
      </w:r>
    </w:p>
    <w:p w14:paraId="50E0B810" w14:textId="2A25C7B2" w:rsidR="006C1CC7" w:rsidRPr="003B6F5C" w:rsidRDefault="006C1CC7"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rPr>
        <w:t xml:space="preserve">RTV Adhesion Test Procedure </w:t>
      </w:r>
      <w:r w:rsidR="00AC4BBC" w:rsidRPr="003B6F5C">
        <w:rPr>
          <w:rFonts w:asciiTheme="majorHAnsi" w:hAnsiTheme="majorHAnsi" w:cstheme="majorHAnsi"/>
          <w:sz w:val="24"/>
        </w:rPr>
        <w:t>–</w:t>
      </w:r>
      <w:r w:rsidRPr="003B6F5C">
        <w:rPr>
          <w:rFonts w:asciiTheme="majorHAnsi" w:hAnsiTheme="majorHAnsi" w:cstheme="majorHAnsi"/>
          <w:sz w:val="24"/>
        </w:rPr>
        <w:t xml:space="preserve"> </w:t>
      </w:r>
      <w:r w:rsidR="00AC4BBC" w:rsidRPr="003B6F5C">
        <w:rPr>
          <w:rFonts w:asciiTheme="majorHAnsi" w:hAnsiTheme="majorHAnsi" w:cstheme="majorHAnsi"/>
          <w:sz w:val="24"/>
        </w:rPr>
        <w:t>GMW17696</w:t>
      </w:r>
    </w:p>
    <w:p w14:paraId="03D902B8" w14:textId="6E47F255" w:rsidR="00684E24" w:rsidRPr="009E61F3" w:rsidRDefault="00684E24" w:rsidP="00FA00CD">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rPr>
        <w:t>CG4665 RTV Sealing Surface Applications</w:t>
      </w:r>
    </w:p>
    <w:p w14:paraId="59288E47" w14:textId="57D51148" w:rsidR="009E61F3" w:rsidRPr="003B6F5C" w:rsidRDefault="009E61F3" w:rsidP="00FA00CD">
      <w:pPr>
        <w:pStyle w:val="ListParagraph"/>
        <w:numPr>
          <w:ilvl w:val="0"/>
          <w:numId w:val="2"/>
        </w:numPr>
        <w:ind w:left="432"/>
        <w:rPr>
          <w:rFonts w:asciiTheme="majorHAnsi" w:hAnsiTheme="majorHAnsi" w:cstheme="majorHAnsi"/>
          <w:sz w:val="24"/>
          <w:szCs w:val="24"/>
        </w:rPr>
      </w:pPr>
      <w:r>
        <w:rPr>
          <w:rFonts w:asciiTheme="majorHAnsi" w:hAnsiTheme="majorHAnsi" w:cstheme="majorHAnsi"/>
          <w:sz w:val="24"/>
        </w:rPr>
        <w:t>CG5404 Contamination Control</w:t>
      </w:r>
    </w:p>
    <w:p w14:paraId="37A6B036" w14:textId="24BCC6F7" w:rsidR="00AF7FD2" w:rsidRPr="00D733DC" w:rsidRDefault="00AF7FD2" w:rsidP="00FA00CD">
      <w:pPr>
        <w:pStyle w:val="Heading2"/>
        <w:ind w:left="432"/>
        <w:rPr>
          <w:b/>
          <w:color w:val="auto"/>
          <w:sz w:val="28"/>
          <w:u w:val="single"/>
        </w:rPr>
      </w:pPr>
      <w:r w:rsidRPr="00D733DC">
        <w:rPr>
          <w:b/>
          <w:color w:val="auto"/>
          <w:sz w:val="28"/>
          <w:u w:val="single"/>
        </w:rPr>
        <w:t>GM Specific Audits</w:t>
      </w:r>
    </w:p>
    <w:p w14:paraId="0855FFDC" w14:textId="6B2C0617" w:rsidR="00C619B5" w:rsidRPr="003B6F5C" w:rsidRDefault="009B54A6" w:rsidP="006E407B">
      <w:pPr>
        <w:pStyle w:val="ListParagraph"/>
        <w:numPr>
          <w:ilvl w:val="0"/>
          <w:numId w:val="3"/>
        </w:numPr>
        <w:ind w:left="432"/>
        <w:rPr>
          <w:rFonts w:asciiTheme="majorHAnsi" w:hAnsiTheme="majorHAnsi" w:cstheme="majorHAnsi"/>
          <w:sz w:val="24"/>
          <w:szCs w:val="24"/>
        </w:rPr>
      </w:pPr>
      <w:r>
        <w:rPr>
          <w:rFonts w:asciiTheme="majorHAnsi" w:hAnsiTheme="majorHAnsi" w:cstheme="majorHAnsi"/>
          <w:sz w:val="24"/>
          <w:szCs w:val="24"/>
        </w:rPr>
        <w:t xml:space="preserve">CG4633 </w:t>
      </w:r>
      <w:r w:rsidR="00C619B5" w:rsidRPr="003B6F5C">
        <w:rPr>
          <w:rFonts w:asciiTheme="majorHAnsi" w:hAnsiTheme="majorHAnsi" w:cstheme="majorHAnsi"/>
          <w:sz w:val="24"/>
          <w:szCs w:val="24"/>
        </w:rPr>
        <w:t>GM</w:t>
      </w:r>
      <w:r>
        <w:rPr>
          <w:rFonts w:asciiTheme="majorHAnsi" w:hAnsiTheme="majorHAnsi" w:cstheme="majorHAnsi"/>
          <w:sz w:val="24"/>
          <w:szCs w:val="24"/>
        </w:rPr>
        <w:t xml:space="preserve"> </w:t>
      </w:r>
      <w:r w:rsidR="00C619B5" w:rsidRPr="003B6F5C">
        <w:rPr>
          <w:rFonts w:asciiTheme="majorHAnsi" w:hAnsiTheme="majorHAnsi" w:cstheme="majorHAnsi"/>
          <w:sz w:val="24"/>
          <w:szCs w:val="24"/>
        </w:rPr>
        <w:t>1927</w:t>
      </w:r>
      <w:r>
        <w:rPr>
          <w:rFonts w:asciiTheme="majorHAnsi" w:hAnsiTheme="majorHAnsi" w:cstheme="majorHAnsi"/>
          <w:sz w:val="24"/>
          <w:szCs w:val="24"/>
        </w:rPr>
        <w:t xml:space="preserve"> </w:t>
      </w:r>
      <w:r w:rsidR="00C619B5" w:rsidRPr="003B6F5C">
        <w:rPr>
          <w:rFonts w:asciiTheme="majorHAnsi" w:hAnsiTheme="majorHAnsi" w:cstheme="majorHAnsi"/>
          <w:sz w:val="24"/>
          <w:szCs w:val="24"/>
        </w:rPr>
        <w:t>16</w:t>
      </w:r>
      <w:proofErr w:type="gramStart"/>
      <w:r w:rsidR="00F10367" w:rsidRPr="003B6F5C">
        <w:rPr>
          <w:rFonts w:asciiTheme="majorHAnsi" w:hAnsiTheme="majorHAnsi" w:cstheme="majorHAnsi"/>
          <w:sz w:val="24"/>
          <w:szCs w:val="24"/>
        </w:rPr>
        <w:t>a</w:t>
      </w:r>
      <w:r w:rsidR="007810A4" w:rsidRPr="003B6F5C">
        <w:rPr>
          <w:rFonts w:asciiTheme="majorHAnsi" w:hAnsiTheme="majorHAnsi" w:cstheme="majorHAnsi"/>
          <w:sz w:val="24"/>
          <w:szCs w:val="24"/>
        </w:rPr>
        <w:t xml:space="preserve">  </w:t>
      </w:r>
      <w:r w:rsidR="00980999" w:rsidRPr="003B6F5C">
        <w:rPr>
          <w:rFonts w:asciiTheme="majorHAnsi" w:hAnsiTheme="majorHAnsi" w:cstheme="majorHAnsi"/>
          <w:sz w:val="24"/>
          <w:szCs w:val="24"/>
        </w:rPr>
        <w:t>Oil</w:t>
      </w:r>
      <w:proofErr w:type="gramEnd"/>
      <w:r w:rsidR="00980999" w:rsidRPr="003B6F5C">
        <w:rPr>
          <w:rFonts w:asciiTheme="majorHAnsi" w:hAnsiTheme="majorHAnsi" w:cstheme="majorHAnsi"/>
          <w:sz w:val="24"/>
          <w:szCs w:val="24"/>
        </w:rPr>
        <w:t xml:space="preserve"> Pan Commodity</w:t>
      </w:r>
      <w:r w:rsidR="002526D9" w:rsidRPr="003B6F5C">
        <w:rPr>
          <w:rFonts w:asciiTheme="majorHAnsi" w:hAnsiTheme="majorHAnsi" w:cstheme="majorHAnsi"/>
          <w:sz w:val="24"/>
          <w:szCs w:val="24"/>
        </w:rPr>
        <w:t xml:space="preserve"> </w:t>
      </w:r>
      <w:r w:rsidR="00980999" w:rsidRPr="003B6F5C">
        <w:rPr>
          <w:rFonts w:asciiTheme="majorHAnsi" w:hAnsiTheme="majorHAnsi" w:cstheme="majorHAnsi"/>
          <w:sz w:val="24"/>
          <w:szCs w:val="24"/>
        </w:rPr>
        <w:t>Specific A</w:t>
      </w:r>
      <w:r w:rsidR="007810A4" w:rsidRPr="003B6F5C">
        <w:rPr>
          <w:rFonts w:asciiTheme="majorHAnsi" w:hAnsiTheme="majorHAnsi" w:cstheme="majorHAnsi"/>
          <w:sz w:val="24"/>
          <w:szCs w:val="24"/>
        </w:rPr>
        <w:t>udit</w:t>
      </w:r>
    </w:p>
    <w:p w14:paraId="67F59DF4" w14:textId="52A0429A" w:rsidR="007651DD" w:rsidRPr="009F1B40" w:rsidRDefault="00C619B5" w:rsidP="009F1B40">
      <w:pPr>
        <w:pStyle w:val="ListParagraph"/>
        <w:numPr>
          <w:ilvl w:val="0"/>
          <w:numId w:val="2"/>
        </w:numPr>
        <w:ind w:left="432"/>
        <w:rPr>
          <w:rFonts w:asciiTheme="majorHAnsi" w:hAnsiTheme="majorHAnsi" w:cstheme="majorHAnsi"/>
          <w:sz w:val="24"/>
          <w:szCs w:val="24"/>
        </w:rPr>
      </w:pPr>
      <w:r w:rsidRPr="003B6F5C">
        <w:rPr>
          <w:rFonts w:asciiTheme="majorHAnsi" w:hAnsiTheme="majorHAnsi" w:cstheme="majorHAnsi"/>
          <w:sz w:val="24"/>
          <w:szCs w:val="24"/>
        </w:rPr>
        <w:t>CQI-27</w:t>
      </w:r>
      <w:r w:rsidR="007651DD" w:rsidRPr="003B6F5C">
        <w:rPr>
          <w:rFonts w:asciiTheme="majorHAnsi" w:hAnsiTheme="majorHAnsi" w:cstheme="majorHAnsi"/>
          <w:sz w:val="24"/>
          <w:szCs w:val="24"/>
        </w:rPr>
        <w:t xml:space="preserve"> Continuous Quality Improvement process 27 – Casting Special Process Systems Assessment</w:t>
      </w:r>
    </w:p>
    <w:p w14:paraId="678B4EBD" w14:textId="14486C95" w:rsidR="0069018B" w:rsidRPr="00D733DC" w:rsidRDefault="00C619B5" w:rsidP="00FA00CD">
      <w:pPr>
        <w:pStyle w:val="Heading1"/>
        <w:rPr>
          <w:b/>
          <w:color w:val="auto"/>
          <w:szCs w:val="36"/>
          <w:u w:val="single"/>
        </w:rPr>
      </w:pPr>
      <w:r w:rsidRPr="00D733DC">
        <w:rPr>
          <w:b/>
          <w:color w:val="auto"/>
          <w:szCs w:val="36"/>
          <w:u w:val="single"/>
        </w:rPr>
        <w:t>P</w:t>
      </w:r>
      <w:r w:rsidR="0069018B" w:rsidRPr="00D733DC">
        <w:rPr>
          <w:b/>
          <w:color w:val="auto"/>
          <w:szCs w:val="36"/>
          <w:u w:val="single"/>
        </w:rPr>
        <w:t>lanning</w:t>
      </w:r>
    </w:p>
    <w:p w14:paraId="678B4EBE" w14:textId="22F10521" w:rsidR="0069018B" w:rsidRPr="003B6F5C" w:rsidRDefault="0069018B" w:rsidP="00FA00CD">
      <w:pPr>
        <w:pStyle w:val="Heading2"/>
        <w:ind w:left="432"/>
        <w:rPr>
          <w:color w:val="auto"/>
          <w:sz w:val="24"/>
          <w:szCs w:val="24"/>
        </w:rPr>
      </w:pPr>
      <w:r w:rsidRPr="00D733DC">
        <w:rPr>
          <w:b/>
          <w:color w:val="auto"/>
          <w:sz w:val="28"/>
          <w:szCs w:val="28"/>
        </w:rPr>
        <w:t>Program Manager</w:t>
      </w:r>
      <w:r w:rsidRPr="003B6F5C">
        <w:rPr>
          <w:color w:val="auto"/>
          <w:sz w:val="24"/>
          <w:szCs w:val="24"/>
        </w:rPr>
        <w:t>:</w:t>
      </w:r>
      <w:r w:rsidR="00D62C6F" w:rsidRPr="003B6F5C">
        <w:rPr>
          <w:color w:val="auto"/>
          <w:sz w:val="24"/>
          <w:szCs w:val="24"/>
        </w:rPr>
        <w:t xml:space="preserve"> </w:t>
      </w:r>
      <w:r w:rsidRPr="003B6F5C">
        <w:rPr>
          <w:color w:val="auto"/>
          <w:sz w:val="24"/>
          <w:szCs w:val="24"/>
        </w:rPr>
        <w:t>If this program is a major program (i.e.</w:t>
      </w:r>
      <w:r w:rsidR="009B54A6">
        <w:rPr>
          <w:color w:val="auto"/>
          <w:sz w:val="24"/>
          <w:szCs w:val="24"/>
        </w:rPr>
        <w:t>,</w:t>
      </w:r>
      <w:r w:rsidRPr="003B6F5C">
        <w:rPr>
          <w:color w:val="auto"/>
          <w:sz w:val="24"/>
          <w:szCs w:val="24"/>
        </w:rPr>
        <w:t xml:space="preserve"> not a mid-cycle refresh), the supplier </w:t>
      </w:r>
      <w:r w:rsidR="00543AD8" w:rsidRPr="003B6F5C">
        <w:rPr>
          <w:color w:val="auto"/>
          <w:sz w:val="24"/>
          <w:szCs w:val="24"/>
        </w:rPr>
        <w:t>SHALL</w:t>
      </w:r>
      <w:r w:rsidRPr="003B6F5C">
        <w:rPr>
          <w:color w:val="auto"/>
          <w:sz w:val="24"/>
          <w:szCs w:val="24"/>
        </w:rPr>
        <w:t xml:space="preserve"> have a dedicated Program Manager to support this specific program full time (not shared) from contract award through PPAP approval and successful completion of </w:t>
      </w:r>
      <w:r w:rsidR="009B54A6">
        <w:rPr>
          <w:color w:val="auto"/>
          <w:sz w:val="24"/>
          <w:szCs w:val="24"/>
        </w:rPr>
        <w:t xml:space="preserve">GM 1927 35 </w:t>
      </w:r>
      <w:r w:rsidRPr="003B6F5C">
        <w:rPr>
          <w:color w:val="auto"/>
          <w:sz w:val="24"/>
          <w:szCs w:val="24"/>
        </w:rPr>
        <w:t>R@R (i.e.</w:t>
      </w:r>
      <w:r w:rsidR="009B54A6">
        <w:rPr>
          <w:color w:val="auto"/>
          <w:sz w:val="24"/>
          <w:szCs w:val="24"/>
        </w:rPr>
        <w:t>,</w:t>
      </w:r>
      <w:r w:rsidRPr="003B6F5C">
        <w:rPr>
          <w:color w:val="auto"/>
          <w:sz w:val="24"/>
          <w:szCs w:val="24"/>
        </w:rPr>
        <w:t xml:space="preserve"> pass status</w:t>
      </w:r>
      <w:proofErr w:type="gramStart"/>
      <w:r w:rsidRPr="003B6F5C">
        <w:rPr>
          <w:color w:val="auto"/>
          <w:sz w:val="24"/>
          <w:szCs w:val="24"/>
        </w:rPr>
        <w:t>).The</w:t>
      </w:r>
      <w:proofErr w:type="gramEnd"/>
      <w:r w:rsidRPr="003B6F5C">
        <w:rPr>
          <w:color w:val="auto"/>
          <w:sz w:val="24"/>
          <w:szCs w:val="24"/>
        </w:rPr>
        <w:t xml:space="preserve"> supplier </w:t>
      </w:r>
      <w:r w:rsidR="00543AD8" w:rsidRPr="003B6F5C">
        <w:rPr>
          <w:color w:val="auto"/>
          <w:sz w:val="24"/>
          <w:szCs w:val="24"/>
        </w:rPr>
        <w:t>SHALL</w:t>
      </w:r>
      <w:r w:rsidRPr="003B6F5C">
        <w:rPr>
          <w:color w:val="auto"/>
          <w:sz w:val="24"/>
          <w:szCs w:val="24"/>
        </w:rPr>
        <w:t xml:space="preserve"> support all builds listed in the Program Timing Cadence with a Program Manager. The supplier </w:t>
      </w:r>
      <w:r w:rsidR="00543AD8" w:rsidRPr="003B6F5C">
        <w:rPr>
          <w:color w:val="auto"/>
          <w:sz w:val="24"/>
          <w:szCs w:val="24"/>
        </w:rPr>
        <w:t>SHALL</w:t>
      </w:r>
      <w:r w:rsidRPr="003B6F5C">
        <w:rPr>
          <w:color w:val="auto"/>
          <w:sz w:val="24"/>
          <w:szCs w:val="24"/>
        </w:rPr>
        <w:t xml:space="preserve"> also support, with resources, all launch and production activities at GM manufacturing facilities. Once the program moves to Saleable, program management ownership can change from the corporate facility to the plant (if applicable).</w:t>
      </w:r>
    </w:p>
    <w:p w14:paraId="678B4EBF" w14:textId="72DB7D5E" w:rsidR="0069018B" w:rsidRPr="00D733DC" w:rsidRDefault="0069018B" w:rsidP="00FA00CD">
      <w:pPr>
        <w:pStyle w:val="Heading2"/>
        <w:ind w:left="432"/>
        <w:rPr>
          <w:color w:val="auto"/>
          <w:sz w:val="24"/>
        </w:rPr>
      </w:pPr>
      <w:r w:rsidRPr="00D733DC">
        <w:rPr>
          <w:b/>
          <w:color w:val="auto"/>
          <w:sz w:val="28"/>
          <w:szCs w:val="28"/>
        </w:rPr>
        <w:t>Quality Engineer</w:t>
      </w:r>
      <w:r w:rsidRPr="00D733DC">
        <w:rPr>
          <w:color w:val="auto"/>
          <w:sz w:val="28"/>
          <w:szCs w:val="28"/>
        </w:rPr>
        <w:t>:</w:t>
      </w:r>
      <w:r w:rsidRPr="00D733DC">
        <w:rPr>
          <w:color w:val="auto"/>
        </w:rPr>
        <w:t xml:space="preserve"> </w:t>
      </w:r>
      <w:r w:rsidRPr="00D733DC">
        <w:rPr>
          <w:color w:val="auto"/>
          <w:sz w:val="24"/>
        </w:rPr>
        <w:t>If this program is a major program (i.e.</w:t>
      </w:r>
      <w:r w:rsidR="009B54A6">
        <w:rPr>
          <w:color w:val="auto"/>
          <w:sz w:val="24"/>
        </w:rPr>
        <w:t>,</w:t>
      </w:r>
      <w:r w:rsidRPr="00D733DC">
        <w:rPr>
          <w:color w:val="auto"/>
          <w:sz w:val="24"/>
        </w:rPr>
        <w:t xml:space="preserve"> not a mid-cycle refresh), the supplier </w:t>
      </w:r>
      <w:r w:rsidR="00543AD8">
        <w:rPr>
          <w:color w:val="auto"/>
          <w:sz w:val="24"/>
        </w:rPr>
        <w:t>SHALL</w:t>
      </w:r>
      <w:r w:rsidRPr="00D733DC">
        <w:rPr>
          <w:color w:val="auto"/>
          <w:sz w:val="24"/>
        </w:rPr>
        <w:t xml:space="preserve"> have a dedicated Quality Engineer to support this specific program full time (not shared) from contract award through PPAP approval and successful completion of</w:t>
      </w:r>
      <w:r w:rsidR="009B54A6">
        <w:rPr>
          <w:color w:val="auto"/>
          <w:sz w:val="24"/>
        </w:rPr>
        <w:t xml:space="preserve"> GM</w:t>
      </w:r>
      <w:r w:rsidR="001C4637">
        <w:rPr>
          <w:color w:val="auto"/>
          <w:sz w:val="24"/>
        </w:rPr>
        <w:t xml:space="preserve"> </w:t>
      </w:r>
      <w:r w:rsidR="001C4637" w:rsidRPr="00DE15F3">
        <w:rPr>
          <w:color w:val="auto"/>
          <w:sz w:val="24"/>
        </w:rPr>
        <w:t>1927</w:t>
      </w:r>
      <w:r w:rsidR="009B54A6">
        <w:rPr>
          <w:color w:val="auto"/>
          <w:sz w:val="24"/>
        </w:rPr>
        <w:t xml:space="preserve"> 35</w:t>
      </w:r>
      <w:r w:rsidRPr="00D733DC">
        <w:rPr>
          <w:color w:val="auto"/>
          <w:sz w:val="24"/>
        </w:rPr>
        <w:t xml:space="preserve"> R@R (i.e.</w:t>
      </w:r>
      <w:r w:rsidR="009B54A6">
        <w:rPr>
          <w:color w:val="auto"/>
          <w:sz w:val="24"/>
        </w:rPr>
        <w:t>,</w:t>
      </w:r>
      <w:r w:rsidRPr="00D733DC">
        <w:rPr>
          <w:color w:val="auto"/>
          <w:sz w:val="24"/>
        </w:rPr>
        <w:t xml:space="preserve"> pass status). The supplier </w:t>
      </w:r>
      <w:r w:rsidR="00543AD8">
        <w:rPr>
          <w:color w:val="auto"/>
          <w:sz w:val="24"/>
        </w:rPr>
        <w:t>SHALL</w:t>
      </w:r>
      <w:r w:rsidRPr="00D733DC">
        <w:rPr>
          <w:color w:val="auto"/>
          <w:sz w:val="24"/>
        </w:rPr>
        <w:t xml:space="preserve"> support all builds listed in the Program Timing Cadence with a Quality Engineer. The supplier </w:t>
      </w:r>
      <w:r w:rsidR="00543AD8">
        <w:rPr>
          <w:color w:val="auto"/>
          <w:sz w:val="24"/>
        </w:rPr>
        <w:t>SHALL</w:t>
      </w:r>
      <w:r w:rsidRPr="00D733DC">
        <w:rPr>
          <w:color w:val="auto"/>
          <w:sz w:val="24"/>
        </w:rPr>
        <w:t xml:space="preserve"> also support, with resources, all launch and production activities at GM manufacturing facilities. Once the program moves to Saleable, Quality Engineer ownership can change from the corporate facility to the plant (if applicable).</w:t>
      </w:r>
    </w:p>
    <w:p w14:paraId="678B4EC0" w14:textId="77777777" w:rsidR="0069018B" w:rsidRPr="00D733DC" w:rsidRDefault="0069018B" w:rsidP="00FA00CD">
      <w:pPr>
        <w:pStyle w:val="Heading2"/>
        <w:ind w:left="432"/>
        <w:rPr>
          <w:b/>
          <w:color w:val="auto"/>
          <w:sz w:val="32"/>
          <w:szCs w:val="32"/>
          <w:u w:val="single"/>
        </w:rPr>
      </w:pPr>
      <w:r w:rsidRPr="00D733DC">
        <w:rPr>
          <w:b/>
          <w:color w:val="auto"/>
          <w:sz w:val="32"/>
          <w:szCs w:val="32"/>
          <w:u w:val="single"/>
        </w:rPr>
        <w:t>Audits and Action Plans</w:t>
      </w:r>
    </w:p>
    <w:p w14:paraId="678B4EC1" w14:textId="0D84375F" w:rsidR="0069018B" w:rsidRPr="00D733DC" w:rsidRDefault="0069018B" w:rsidP="00FA00CD">
      <w:pPr>
        <w:pStyle w:val="Heading3"/>
        <w:ind w:left="432"/>
        <w:rPr>
          <w:color w:val="auto"/>
          <w:szCs w:val="26"/>
        </w:rPr>
      </w:pPr>
      <w:r w:rsidRPr="00D733DC">
        <w:rPr>
          <w:color w:val="auto"/>
          <w:szCs w:val="26"/>
        </w:rPr>
        <w:t xml:space="preserve">An assessment using </w:t>
      </w:r>
      <w:r w:rsidR="00543AD8">
        <w:rPr>
          <w:color w:val="auto"/>
          <w:szCs w:val="26"/>
        </w:rPr>
        <w:t>GM 1927</w:t>
      </w:r>
      <w:r w:rsidR="009B54A6">
        <w:rPr>
          <w:color w:val="auto"/>
          <w:szCs w:val="26"/>
        </w:rPr>
        <w:t xml:space="preserve"> </w:t>
      </w:r>
      <w:r w:rsidR="00543AD8">
        <w:rPr>
          <w:color w:val="auto"/>
          <w:szCs w:val="26"/>
        </w:rPr>
        <w:t>16a Oil Pan</w:t>
      </w:r>
      <w:r w:rsidR="009B54A6">
        <w:rPr>
          <w:color w:val="auto"/>
          <w:szCs w:val="26"/>
        </w:rPr>
        <w:t>s</w:t>
      </w:r>
      <w:r w:rsidR="00543AD8">
        <w:rPr>
          <w:color w:val="auto"/>
          <w:szCs w:val="26"/>
        </w:rPr>
        <w:t xml:space="preserve"> Commodity Specific Audit SHALL</w:t>
      </w:r>
      <w:r w:rsidRPr="00D733DC">
        <w:rPr>
          <w:color w:val="auto"/>
          <w:szCs w:val="26"/>
        </w:rPr>
        <w:t xml:space="preserve"> be conducted</w:t>
      </w:r>
      <w:r w:rsidR="00EC13F9" w:rsidRPr="00D733DC">
        <w:rPr>
          <w:color w:val="auto"/>
          <w:szCs w:val="26"/>
        </w:rPr>
        <w:t xml:space="preserve"> </w:t>
      </w:r>
      <w:r w:rsidRPr="00D733DC">
        <w:rPr>
          <w:color w:val="auto"/>
          <w:szCs w:val="26"/>
        </w:rPr>
        <w:t xml:space="preserve">initially and as needed to confirm continued compliance </w:t>
      </w:r>
      <w:r w:rsidR="001C2504">
        <w:rPr>
          <w:color w:val="auto"/>
          <w:szCs w:val="26"/>
        </w:rPr>
        <w:t>due</w:t>
      </w:r>
      <w:r w:rsidR="00543AD8">
        <w:rPr>
          <w:color w:val="auto"/>
          <w:szCs w:val="26"/>
        </w:rPr>
        <w:t xml:space="preserve"> </w:t>
      </w:r>
      <w:r w:rsidR="009B54A6">
        <w:rPr>
          <w:color w:val="auto"/>
          <w:szCs w:val="26"/>
        </w:rPr>
        <w:t>according to CRV process.</w:t>
      </w:r>
    </w:p>
    <w:p w14:paraId="678B4EC2" w14:textId="77777777" w:rsidR="0069018B" w:rsidRPr="00D733DC" w:rsidRDefault="0069018B" w:rsidP="00FA00CD">
      <w:pPr>
        <w:pStyle w:val="Heading3"/>
        <w:ind w:left="432"/>
        <w:rPr>
          <w:color w:val="auto"/>
          <w:szCs w:val="26"/>
        </w:rPr>
      </w:pPr>
      <w:r w:rsidRPr="00D733DC">
        <w:rPr>
          <w:color w:val="auto"/>
          <w:szCs w:val="26"/>
        </w:rPr>
        <w:t xml:space="preserve">All findings classified as “Fail”, or “Needs Immediate Action”, or “Not Satisfactory” should be included in a continuous improvement plan and could, at the discretion of the SQE, impact Full PPAP status. </w:t>
      </w:r>
    </w:p>
    <w:p w14:paraId="678B4EC3" w14:textId="3EC87F82" w:rsidR="0069018B" w:rsidRPr="00D733DC" w:rsidRDefault="0069018B" w:rsidP="00FA00CD">
      <w:pPr>
        <w:pStyle w:val="Heading3"/>
        <w:ind w:left="432"/>
        <w:rPr>
          <w:color w:val="auto"/>
          <w:szCs w:val="26"/>
        </w:rPr>
      </w:pPr>
      <w:r w:rsidRPr="00D733DC">
        <w:rPr>
          <w:color w:val="auto"/>
          <w:szCs w:val="26"/>
        </w:rPr>
        <w:t xml:space="preserve">Analysis of the failures </w:t>
      </w:r>
      <w:r w:rsidR="00543AD8">
        <w:rPr>
          <w:color w:val="auto"/>
          <w:szCs w:val="26"/>
        </w:rPr>
        <w:t>SHALL</w:t>
      </w:r>
      <w:r w:rsidRPr="00D733DC">
        <w:rPr>
          <w:color w:val="auto"/>
          <w:szCs w:val="26"/>
        </w:rPr>
        <w:t xml:space="preserve"> be done to identify potential process improvements.</w:t>
      </w:r>
    </w:p>
    <w:p w14:paraId="196F095E" w14:textId="3328005D" w:rsidR="00F7286D" w:rsidRPr="009F1B40" w:rsidRDefault="0069018B" w:rsidP="00F7286D">
      <w:pPr>
        <w:pStyle w:val="Heading3"/>
        <w:ind w:left="432"/>
        <w:rPr>
          <w:color w:val="auto"/>
          <w:szCs w:val="26"/>
        </w:rPr>
      </w:pPr>
      <w:r w:rsidRPr="00D733DC">
        <w:rPr>
          <w:color w:val="auto"/>
          <w:szCs w:val="26"/>
        </w:rPr>
        <w:t xml:space="preserve">For any non-compliances, a regular audit </w:t>
      </w:r>
      <w:r w:rsidR="00543AD8">
        <w:rPr>
          <w:color w:val="auto"/>
          <w:szCs w:val="26"/>
        </w:rPr>
        <w:t>SHALL</w:t>
      </w:r>
      <w:r w:rsidRPr="00D733DC">
        <w:rPr>
          <w:color w:val="auto"/>
          <w:szCs w:val="26"/>
        </w:rPr>
        <w:t xml:space="preserve"> be developed to control areas of risk for each non-compliance.</w:t>
      </w:r>
    </w:p>
    <w:p w14:paraId="678B4EC6" w14:textId="741C249A" w:rsidR="0069018B" w:rsidRPr="004B543A" w:rsidRDefault="0069018B" w:rsidP="00FA00CD">
      <w:pPr>
        <w:pStyle w:val="Heading1"/>
        <w:rPr>
          <w:b/>
          <w:color w:val="auto"/>
          <w:u w:val="single"/>
        </w:rPr>
      </w:pPr>
      <w:r w:rsidRPr="004B543A">
        <w:rPr>
          <w:b/>
          <w:color w:val="auto"/>
          <w:u w:val="single"/>
        </w:rPr>
        <w:t>PRODUCT Design &amp; Development</w:t>
      </w:r>
      <w:r w:rsidR="00680705" w:rsidRPr="004B543A">
        <w:rPr>
          <w:b/>
          <w:color w:val="auto"/>
          <w:u w:val="single"/>
        </w:rPr>
        <w:t>-</w:t>
      </w:r>
    </w:p>
    <w:p w14:paraId="678B4EC7" w14:textId="62A5A149" w:rsidR="0069018B" w:rsidRPr="00143BDF" w:rsidRDefault="0069018B" w:rsidP="00FA00CD">
      <w:pPr>
        <w:pStyle w:val="Heading2"/>
        <w:numPr>
          <w:ilvl w:val="0"/>
          <w:numId w:val="0"/>
        </w:numPr>
        <w:ind w:left="432"/>
        <w:rPr>
          <w:rFonts w:cstheme="majorHAnsi"/>
          <w:color w:val="auto"/>
          <w:sz w:val="24"/>
        </w:rPr>
      </w:pPr>
      <w:r w:rsidRPr="004B543A">
        <w:rPr>
          <w:b/>
          <w:color w:val="auto"/>
          <w:sz w:val="28"/>
          <w:szCs w:val="28"/>
          <w:u w:val="single"/>
        </w:rPr>
        <w:t>Manufacturing Equipment Development Activity</w:t>
      </w:r>
      <w:r w:rsidR="00680705" w:rsidRPr="00D733DC">
        <w:rPr>
          <w:b/>
          <w:color w:val="auto"/>
          <w:sz w:val="32"/>
          <w:szCs w:val="32"/>
          <w:u w:val="single"/>
        </w:rPr>
        <w:t>:</w:t>
      </w:r>
      <w:r w:rsidR="00680705" w:rsidRPr="00D733DC">
        <w:rPr>
          <w:b/>
          <w:color w:val="auto"/>
          <w:sz w:val="32"/>
          <w:szCs w:val="32"/>
        </w:rPr>
        <w:t xml:space="preserve"> </w:t>
      </w:r>
      <w:r w:rsidRPr="00D733DC">
        <w:rPr>
          <w:color w:val="auto"/>
          <w:sz w:val="24"/>
        </w:rPr>
        <w:t>T</w:t>
      </w:r>
      <w:r w:rsidRPr="00143BDF">
        <w:rPr>
          <w:rFonts w:cstheme="majorHAnsi"/>
          <w:color w:val="auto"/>
          <w:sz w:val="24"/>
        </w:rPr>
        <w:t xml:space="preserve">he supplier manufacturing location </w:t>
      </w:r>
      <w:r w:rsidR="00543AD8" w:rsidRPr="00143BDF">
        <w:rPr>
          <w:rFonts w:cstheme="majorHAnsi"/>
          <w:color w:val="auto"/>
          <w:sz w:val="24"/>
        </w:rPr>
        <w:t>SHALL</w:t>
      </w:r>
      <w:r w:rsidRPr="00143BDF">
        <w:rPr>
          <w:rFonts w:cstheme="majorHAnsi"/>
          <w:color w:val="auto"/>
          <w:sz w:val="24"/>
        </w:rPr>
        <w:t xml:space="preserve"> incorporate the following Lessons Learned and Best Practices into the manufacturing process / equipment development activity:</w:t>
      </w:r>
    </w:p>
    <w:p w14:paraId="678B4EC8" w14:textId="2A827160" w:rsidR="000F68AF" w:rsidRPr="00143BDF" w:rsidRDefault="00373A2B" w:rsidP="00143BDF">
      <w:pPr>
        <w:pStyle w:val="Heading2"/>
        <w:ind w:left="432"/>
        <w:rPr>
          <w:color w:val="auto"/>
          <w:sz w:val="24"/>
          <w:szCs w:val="24"/>
        </w:rPr>
      </w:pPr>
      <w:r w:rsidRPr="00143BDF">
        <w:rPr>
          <w:color w:val="auto"/>
          <w:sz w:val="24"/>
          <w:szCs w:val="24"/>
        </w:rPr>
        <w:t xml:space="preserve">Equipment suppliers </w:t>
      </w:r>
      <w:r w:rsidR="00543AD8" w:rsidRPr="00143BDF">
        <w:rPr>
          <w:color w:val="auto"/>
          <w:sz w:val="24"/>
          <w:szCs w:val="24"/>
        </w:rPr>
        <w:t>SHALL</w:t>
      </w:r>
      <w:r w:rsidRPr="00143BDF">
        <w:rPr>
          <w:color w:val="auto"/>
          <w:sz w:val="24"/>
          <w:szCs w:val="24"/>
        </w:rPr>
        <w:t xml:space="preserve"> provide a machine FMEA</w:t>
      </w:r>
      <w:r w:rsidR="00143BDF" w:rsidRPr="00143BDF">
        <w:rPr>
          <w:color w:val="auto"/>
          <w:sz w:val="24"/>
          <w:szCs w:val="24"/>
        </w:rPr>
        <w:t xml:space="preserve">. </w:t>
      </w:r>
      <w:r w:rsidR="00143BDF" w:rsidRPr="00143BDF">
        <w:rPr>
          <w:color w:val="auto"/>
          <w:kern w:val="24"/>
          <w:sz w:val="24"/>
          <w:szCs w:val="24"/>
        </w:rPr>
        <w:t xml:space="preserve">No additional requirements. Refer and comply to AIAG FMEA VDA Handbook or AIAG PFMEA 4th Edition and CG4338 GM 1927 03 SQ SOR. </w:t>
      </w:r>
      <w:r w:rsidR="000F68AF" w:rsidRPr="00143BDF">
        <w:rPr>
          <w:color w:val="auto"/>
          <w:sz w:val="24"/>
          <w:szCs w:val="24"/>
        </w:rPr>
        <w:t xml:space="preserve"> For Critical Characteristics, test equipment/EP </w:t>
      </w:r>
      <w:r w:rsidR="00543AD8" w:rsidRPr="00143BDF">
        <w:rPr>
          <w:color w:val="auto"/>
          <w:sz w:val="24"/>
          <w:szCs w:val="24"/>
        </w:rPr>
        <w:t>SHALL</w:t>
      </w:r>
      <w:r w:rsidR="000F68AF" w:rsidRPr="00143BDF">
        <w:rPr>
          <w:color w:val="auto"/>
          <w:sz w:val="24"/>
          <w:szCs w:val="24"/>
        </w:rPr>
        <w:t xml:space="preserve"> reject part automatically and place part into a locked scrap bin without operator involvement. </w:t>
      </w:r>
      <w:r w:rsidR="00372DA0" w:rsidRPr="00143BDF">
        <w:rPr>
          <w:color w:val="auto"/>
          <w:sz w:val="24"/>
          <w:szCs w:val="24"/>
        </w:rPr>
        <w:t>(</w:t>
      </w:r>
      <w:r w:rsidR="003352E5">
        <w:rPr>
          <w:color w:val="auto"/>
          <w:sz w:val="24"/>
          <w:szCs w:val="24"/>
        </w:rPr>
        <w:t>i</w:t>
      </w:r>
      <w:r w:rsidR="00270777" w:rsidRPr="00143BDF">
        <w:rPr>
          <w:color w:val="auto"/>
          <w:sz w:val="24"/>
          <w:szCs w:val="24"/>
        </w:rPr>
        <w:t>.e</w:t>
      </w:r>
      <w:r w:rsidR="000F68AF" w:rsidRPr="00143BDF">
        <w:rPr>
          <w:color w:val="auto"/>
          <w:sz w:val="24"/>
          <w:szCs w:val="24"/>
        </w:rPr>
        <w:t>.</w:t>
      </w:r>
      <w:r w:rsidR="003352E5">
        <w:rPr>
          <w:color w:val="auto"/>
          <w:sz w:val="24"/>
          <w:szCs w:val="24"/>
        </w:rPr>
        <w:t>,</w:t>
      </w:r>
      <w:r w:rsidR="000F68AF" w:rsidRPr="00143BDF">
        <w:rPr>
          <w:color w:val="auto"/>
          <w:sz w:val="24"/>
          <w:szCs w:val="24"/>
        </w:rPr>
        <w:t xml:space="preserve"> exits system on the other side of the equipment.</w:t>
      </w:r>
      <w:r w:rsidR="00372DA0" w:rsidRPr="00143BDF">
        <w:rPr>
          <w:color w:val="auto"/>
          <w:sz w:val="24"/>
          <w:szCs w:val="24"/>
        </w:rPr>
        <w:t>)</w:t>
      </w:r>
      <w:r w:rsidR="000F554A" w:rsidRPr="00143BDF">
        <w:rPr>
          <w:color w:val="auto"/>
          <w:sz w:val="24"/>
          <w:szCs w:val="24"/>
        </w:rPr>
        <w:t>.</w:t>
      </w:r>
      <w:r w:rsidR="000F68AF" w:rsidRPr="00143BDF">
        <w:rPr>
          <w:color w:val="auto"/>
          <w:sz w:val="24"/>
          <w:szCs w:val="24"/>
        </w:rPr>
        <w:t xml:space="preserve"> </w:t>
      </w:r>
    </w:p>
    <w:p w14:paraId="55D04455" w14:textId="2770D1FC" w:rsidR="00CE69A5" w:rsidRPr="00D733DC" w:rsidRDefault="000F68AF" w:rsidP="00FA00CD">
      <w:pPr>
        <w:pStyle w:val="Heading2"/>
        <w:ind w:left="432"/>
        <w:rPr>
          <w:color w:val="auto"/>
          <w:sz w:val="24"/>
        </w:rPr>
      </w:pPr>
      <w:r w:rsidRPr="00D733DC">
        <w:rPr>
          <w:color w:val="auto"/>
          <w:sz w:val="24"/>
        </w:rPr>
        <w:t xml:space="preserve">All CC/SC on the GM and Supplier drawing </w:t>
      </w:r>
      <w:r w:rsidR="00543AD8">
        <w:rPr>
          <w:color w:val="auto"/>
          <w:sz w:val="24"/>
        </w:rPr>
        <w:t>SHALL</w:t>
      </w:r>
      <w:r w:rsidRPr="00D733DC">
        <w:rPr>
          <w:color w:val="auto"/>
          <w:sz w:val="24"/>
        </w:rPr>
        <w:t xml:space="preserve"> use SPC (when applicable) to control the process.  </w:t>
      </w:r>
    </w:p>
    <w:p w14:paraId="678B4ECB" w14:textId="2B8F049C" w:rsidR="0069018B" w:rsidRPr="00D733DC" w:rsidRDefault="00EA1C3F" w:rsidP="00FA00CD">
      <w:pPr>
        <w:pStyle w:val="Heading2"/>
        <w:ind w:left="432"/>
        <w:rPr>
          <w:color w:val="auto"/>
          <w:sz w:val="24"/>
        </w:rPr>
      </w:pPr>
      <w:r w:rsidRPr="00D733DC">
        <w:rPr>
          <w:color w:val="auto"/>
          <w:sz w:val="24"/>
        </w:rPr>
        <w:t xml:space="preserve">Equipment suppliers </w:t>
      </w:r>
      <w:r w:rsidR="00543AD8">
        <w:rPr>
          <w:color w:val="auto"/>
          <w:sz w:val="24"/>
        </w:rPr>
        <w:t>SHALL</w:t>
      </w:r>
      <w:r w:rsidRPr="00D733DC">
        <w:rPr>
          <w:color w:val="auto"/>
          <w:sz w:val="24"/>
        </w:rPr>
        <w:t xml:space="preserve"> guarantee rate as stated in RFQ</w:t>
      </w:r>
      <w:r w:rsidR="000F554A" w:rsidRPr="00D733DC">
        <w:rPr>
          <w:color w:val="auto"/>
          <w:sz w:val="24"/>
        </w:rPr>
        <w:t>.</w:t>
      </w:r>
    </w:p>
    <w:p w14:paraId="678B4ECC" w14:textId="1CFB6B13" w:rsidR="0069018B" w:rsidRPr="00D733DC" w:rsidRDefault="00EA1C3F" w:rsidP="00FA00CD">
      <w:pPr>
        <w:pStyle w:val="Heading2"/>
        <w:ind w:left="432"/>
        <w:rPr>
          <w:color w:val="auto"/>
          <w:sz w:val="24"/>
        </w:rPr>
      </w:pPr>
      <w:r w:rsidRPr="00D733DC">
        <w:rPr>
          <w:color w:val="auto"/>
          <w:sz w:val="24"/>
        </w:rPr>
        <w:t>E</w:t>
      </w:r>
      <w:r w:rsidR="007C2398" w:rsidRPr="00D733DC">
        <w:rPr>
          <w:color w:val="auto"/>
          <w:sz w:val="24"/>
        </w:rPr>
        <w:t>ffect on</w:t>
      </w:r>
      <w:r w:rsidRPr="00D733DC">
        <w:rPr>
          <w:color w:val="auto"/>
          <w:sz w:val="24"/>
        </w:rPr>
        <w:t xml:space="preserve"> </w:t>
      </w:r>
      <w:r w:rsidR="0069018B" w:rsidRPr="00D733DC">
        <w:rPr>
          <w:color w:val="auto"/>
          <w:sz w:val="24"/>
        </w:rPr>
        <w:t>Appearance</w:t>
      </w:r>
      <w:r w:rsidRPr="00D733DC">
        <w:rPr>
          <w:color w:val="auto"/>
          <w:sz w:val="24"/>
        </w:rPr>
        <w:t xml:space="preserve"> (where applicable) </w:t>
      </w:r>
      <w:r w:rsidR="00543AD8">
        <w:rPr>
          <w:color w:val="auto"/>
          <w:sz w:val="24"/>
        </w:rPr>
        <w:t>SHALL</w:t>
      </w:r>
      <w:r w:rsidRPr="00D733DC">
        <w:rPr>
          <w:color w:val="auto"/>
          <w:sz w:val="24"/>
        </w:rPr>
        <w:t xml:space="preserve"> be considered during Manufacturing Equipment Development</w:t>
      </w:r>
      <w:r w:rsidR="000F554A" w:rsidRPr="00D733DC">
        <w:rPr>
          <w:color w:val="auto"/>
          <w:sz w:val="24"/>
        </w:rPr>
        <w:t>:</w:t>
      </w:r>
    </w:p>
    <w:p w14:paraId="678B4ECD" w14:textId="338DCF69" w:rsidR="006E3715" w:rsidRPr="00D733DC" w:rsidRDefault="006E3715" w:rsidP="00FA00CD">
      <w:pPr>
        <w:pStyle w:val="Heading3"/>
        <w:ind w:left="432"/>
        <w:rPr>
          <w:color w:val="auto"/>
          <w:szCs w:val="26"/>
        </w:rPr>
      </w:pPr>
      <w:r w:rsidRPr="00D733DC">
        <w:rPr>
          <w:color w:val="auto"/>
          <w:szCs w:val="26"/>
        </w:rPr>
        <w:t xml:space="preserve">For Appearance Items only: An SQE approved duplicate of the Master AAR approved samples or a representative boundary sample </w:t>
      </w:r>
      <w:r w:rsidR="00543AD8">
        <w:rPr>
          <w:color w:val="auto"/>
          <w:szCs w:val="26"/>
        </w:rPr>
        <w:t>SHALL</w:t>
      </w:r>
      <w:r w:rsidRPr="00D733DC">
        <w:rPr>
          <w:color w:val="auto"/>
          <w:szCs w:val="26"/>
        </w:rPr>
        <w:t xml:space="preserve"> be on-line and accessible by the operator to inspect parts. Any means used as an operator aide </w:t>
      </w:r>
      <w:r w:rsidR="00543AD8">
        <w:rPr>
          <w:color w:val="auto"/>
          <w:szCs w:val="26"/>
        </w:rPr>
        <w:t>SHALL</w:t>
      </w:r>
      <w:r w:rsidRPr="00D733DC">
        <w:rPr>
          <w:color w:val="auto"/>
          <w:szCs w:val="26"/>
        </w:rPr>
        <w:t xml:space="preserve"> be controlled and assessed at a specified frequency for relevance and condition (deterioration, cleanliness, damage, etc.)</w:t>
      </w:r>
      <w:r w:rsidR="000F554A" w:rsidRPr="00D733DC">
        <w:rPr>
          <w:color w:val="auto"/>
          <w:szCs w:val="26"/>
        </w:rPr>
        <w:t>.</w:t>
      </w:r>
      <w:r w:rsidRPr="00D733DC">
        <w:rPr>
          <w:color w:val="auto"/>
          <w:szCs w:val="26"/>
        </w:rPr>
        <w:t xml:space="preserve"> </w:t>
      </w:r>
    </w:p>
    <w:p w14:paraId="678B4ECE" w14:textId="4CCF6065" w:rsidR="006E3715" w:rsidRPr="00D733DC" w:rsidRDefault="00F10367" w:rsidP="00E75C10">
      <w:pPr>
        <w:pStyle w:val="Heading2"/>
        <w:ind w:left="432"/>
        <w:rPr>
          <w:color w:val="auto"/>
          <w:sz w:val="24"/>
        </w:rPr>
      </w:pPr>
      <w:r w:rsidRPr="00D733DC">
        <w:rPr>
          <w:color w:val="auto"/>
          <w:sz w:val="24"/>
        </w:rPr>
        <w:t>If applicable, c</w:t>
      </w:r>
      <w:r w:rsidR="006E3715" w:rsidRPr="00D733DC">
        <w:rPr>
          <w:color w:val="auto"/>
          <w:sz w:val="24"/>
        </w:rPr>
        <w:t xml:space="preserve">olor verification </w:t>
      </w:r>
      <w:r w:rsidR="00543AD8">
        <w:rPr>
          <w:color w:val="auto"/>
          <w:sz w:val="24"/>
        </w:rPr>
        <w:t>SHALL</w:t>
      </w:r>
      <w:r w:rsidR="006E3715" w:rsidRPr="00D733DC">
        <w:rPr>
          <w:color w:val="auto"/>
          <w:sz w:val="24"/>
        </w:rPr>
        <w:t xml:space="preserve"> be performed by a certified color operator as part of the process.</w:t>
      </w:r>
    </w:p>
    <w:p w14:paraId="678B4ECF" w14:textId="2596D15F" w:rsidR="006E3715" w:rsidRPr="00D733DC" w:rsidRDefault="006E3715" w:rsidP="00E75C10">
      <w:pPr>
        <w:pStyle w:val="Heading2"/>
        <w:ind w:left="432"/>
        <w:rPr>
          <w:color w:val="auto"/>
          <w:sz w:val="24"/>
        </w:rPr>
      </w:pPr>
      <w:r w:rsidRPr="00D733DC">
        <w:rPr>
          <w:color w:val="auto"/>
          <w:sz w:val="24"/>
        </w:rPr>
        <w:t xml:space="preserve">Training: Training to AAR form for “Max Conditions” </w:t>
      </w:r>
      <w:r w:rsidR="00543AD8">
        <w:rPr>
          <w:color w:val="auto"/>
          <w:sz w:val="24"/>
        </w:rPr>
        <w:t>SHALL</w:t>
      </w:r>
      <w:r w:rsidRPr="00D733DC">
        <w:rPr>
          <w:color w:val="auto"/>
          <w:sz w:val="24"/>
        </w:rPr>
        <w:t xml:space="preserve"> be reviewed as part of training of the operator.</w:t>
      </w:r>
    </w:p>
    <w:p w14:paraId="033429D4" w14:textId="18B62D70" w:rsidR="00A11274" w:rsidRPr="00D733DC" w:rsidRDefault="00E06058" w:rsidP="00E75C10">
      <w:pPr>
        <w:pStyle w:val="Heading2"/>
        <w:ind w:left="432"/>
        <w:rPr>
          <w:color w:val="auto"/>
          <w:sz w:val="24"/>
        </w:rPr>
      </w:pPr>
      <w:r w:rsidRPr="00D733DC">
        <w:rPr>
          <w:color w:val="auto"/>
          <w:sz w:val="24"/>
        </w:rPr>
        <w:t>No Silicones, grease or sealants are allowed in the manufacture of any AUTOMATIC transmission component</w:t>
      </w:r>
      <w:r w:rsidR="000F554A" w:rsidRPr="00D733DC">
        <w:rPr>
          <w:color w:val="auto"/>
          <w:sz w:val="24"/>
        </w:rPr>
        <w:t>.</w:t>
      </w:r>
    </w:p>
    <w:p w14:paraId="3F9827E9" w14:textId="3365FE07" w:rsidR="00A11274" w:rsidRPr="00D733DC" w:rsidRDefault="00A11274" w:rsidP="00E75C10">
      <w:pPr>
        <w:pStyle w:val="Heading2"/>
        <w:numPr>
          <w:ilvl w:val="0"/>
          <w:numId w:val="0"/>
        </w:numPr>
        <w:ind w:left="432"/>
        <w:rPr>
          <w:color w:val="auto"/>
          <w:sz w:val="24"/>
        </w:rPr>
      </w:pPr>
      <w:r w:rsidRPr="00D733DC">
        <w:rPr>
          <w:b/>
          <w:color w:val="auto"/>
          <w:sz w:val="28"/>
          <w:u w:val="single"/>
        </w:rPr>
        <w:t>Appearance and Color:</w:t>
      </w:r>
      <w:bookmarkStart w:id="0" w:name="_Toc386465125"/>
      <w:bookmarkStart w:id="1" w:name="_Toc387045611"/>
      <w:r w:rsidRPr="00D733DC">
        <w:rPr>
          <w:color w:val="auto"/>
          <w:sz w:val="28"/>
        </w:rPr>
        <w:t xml:space="preserve"> </w:t>
      </w:r>
      <w:r w:rsidRPr="00D733DC">
        <w:rPr>
          <w:color w:val="auto"/>
          <w:sz w:val="24"/>
        </w:rPr>
        <w:t xml:space="preserve">The following appearance features and colors are acceptable guidelines for subcomponent parts of the assemblies pending final approval by the </w:t>
      </w:r>
      <w:r w:rsidR="00C64F19">
        <w:rPr>
          <w:color w:val="auto"/>
          <w:sz w:val="24"/>
        </w:rPr>
        <w:t>GPS</w:t>
      </w:r>
      <w:r w:rsidRPr="00D733DC">
        <w:rPr>
          <w:color w:val="auto"/>
          <w:sz w:val="24"/>
        </w:rPr>
        <w:t xml:space="preserve"> DRE.</w:t>
      </w:r>
      <w:bookmarkEnd w:id="0"/>
      <w:bookmarkEnd w:id="1"/>
    </w:p>
    <w:p w14:paraId="0F21D722" w14:textId="288A4DAB" w:rsidR="00A11274" w:rsidRPr="00D733DC" w:rsidRDefault="00A11274" w:rsidP="00A11274">
      <w:pPr>
        <w:pStyle w:val="Heading2"/>
        <w:ind w:left="432"/>
        <w:rPr>
          <w:color w:val="auto"/>
          <w:sz w:val="24"/>
        </w:rPr>
      </w:pPr>
      <w:r w:rsidRPr="00D733DC">
        <w:rPr>
          <w:color w:val="auto"/>
          <w:sz w:val="24"/>
        </w:rPr>
        <w:t xml:space="preserve">Molded nylon </w:t>
      </w:r>
      <w:r w:rsidR="00D76A41">
        <w:rPr>
          <w:color w:val="auto"/>
          <w:sz w:val="24"/>
        </w:rPr>
        <w:t>SHALL</w:t>
      </w:r>
      <w:r w:rsidRPr="00D733DC">
        <w:rPr>
          <w:color w:val="auto"/>
          <w:sz w:val="24"/>
        </w:rPr>
        <w:t xml:space="preserve"> be black in color.</w:t>
      </w:r>
    </w:p>
    <w:p w14:paraId="2046FA03" w14:textId="77777777" w:rsidR="00A11274" w:rsidRPr="00D733DC" w:rsidRDefault="00A11274" w:rsidP="00A11274">
      <w:pPr>
        <w:pStyle w:val="Heading2"/>
        <w:ind w:left="432"/>
        <w:rPr>
          <w:color w:val="auto"/>
          <w:sz w:val="24"/>
        </w:rPr>
      </w:pPr>
      <w:proofErr w:type="gramStart"/>
      <w:r w:rsidRPr="00D733DC">
        <w:rPr>
          <w:color w:val="auto"/>
          <w:sz w:val="24"/>
        </w:rPr>
        <w:t>As-processed</w:t>
      </w:r>
      <w:proofErr w:type="gramEnd"/>
      <w:r w:rsidRPr="00D733DC">
        <w:rPr>
          <w:color w:val="auto"/>
          <w:sz w:val="24"/>
        </w:rPr>
        <w:t>/manufactured color for all aluminum components.</w:t>
      </w:r>
    </w:p>
    <w:p w14:paraId="5DF20394" w14:textId="77777777" w:rsidR="00A11274" w:rsidRPr="00D733DC" w:rsidRDefault="00A11274" w:rsidP="00A11274">
      <w:pPr>
        <w:pStyle w:val="Heading2"/>
        <w:ind w:left="432"/>
        <w:rPr>
          <w:color w:val="auto"/>
          <w:sz w:val="24"/>
        </w:rPr>
      </w:pPr>
      <w:r w:rsidRPr="00D733DC">
        <w:rPr>
          <w:color w:val="auto"/>
          <w:sz w:val="24"/>
        </w:rPr>
        <w:t>Media blasting is not required for this component.</w:t>
      </w:r>
    </w:p>
    <w:p w14:paraId="28803157" w14:textId="5866AB29" w:rsidR="00A11274" w:rsidRPr="00D733DC" w:rsidRDefault="00A11274" w:rsidP="00A11274">
      <w:pPr>
        <w:pStyle w:val="Heading2"/>
        <w:ind w:left="432"/>
        <w:rPr>
          <w:color w:val="auto"/>
          <w:sz w:val="24"/>
        </w:rPr>
      </w:pPr>
      <w:r w:rsidRPr="00D733DC">
        <w:rPr>
          <w:color w:val="auto"/>
          <w:sz w:val="24"/>
        </w:rPr>
        <w:t xml:space="preserve">Media blasting may be allowed as a method to eliminate sharp edges.  Use and acceptance criteria for this process </w:t>
      </w:r>
      <w:r w:rsidR="00D76A41">
        <w:rPr>
          <w:color w:val="auto"/>
          <w:sz w:val="24"/>
        </w:rPr>
        <w:t>SHALL</w:t>
      </w:r>
      <w:r w:rsidRPr="00D733DC">
        <w:rPr>
          <w:color w:val="auto"/>
          <w:sz w:val="24"/>
        </w:rPr>
        <w:t xml:space="preserve"> be approved by the </w:t>
      </w:r>
      <w:r w:rsidR="00C64F19">
        <w:rPr>
          <w:color w:val="auto"/>
          <w:sz w:val="24"/>
        </w:rPr>
        <w:t>GPS</w:t>
      </w:r>
      <w:r w:rsidRPr="00D733DC">
        <w:rPr>
          <w:color w:val="auto"/>
          <w:sz w:val="24"/>
        </w:rPr>
        <w:t xml:space="preserve"> SQE and DRE.  The Supplier </w:t>
      </w:r>
      <w:r w:rsidR="00D76A41">
        <w:rPr>
          <w:color w:val="auto"/>
          <w:sz w:val="24"/>
        </w:rPr>
        <w:t>SHALL</w:t>
      </w:r>
      <w:r w:rsidRPr="00D733DC">
        <w:rPr>
          <w:color w:val="auto"/>
          <w:sz w:val="24"/>
        </w:rPr>
        <w:t xml:space="preserve"> complete validation and PPAP to approve the use of a media-blast process.</w:t>
      </w:r>
    </w:p>
    <w:p w14:paraId="58F191A6" w14:textId="77777777" w:rsidR="00A11274" w:rsidRPr="00D733DC" w:rsidRDefault="00A11274" w:rsidP="00A11274">
      <w:pPr>
        <w:pStyle w:val="Heading2"/>
        <w:ind w:left="432"/>
        <w:rPr>
          <w:color w:val="auto"/>
          <w:sz w:val="24"/>
        </w:rPr>
      </w:pPr>
      <w:r w:rsidRPr="00D733DC">
        <w:rPr>
          <w:color w:val="auto"/>
          <w:sz w:val="24"/>
        </w:rPr>
        <w:t>As-processed/manufactured color of Zn-Ni plated carbon steel and stainless steel for metallic connectors.</w:t>
      </w:r>
    </w:p>
    <w:p w14:paraId="466D6C3D" w14:textId="35D49342" w:rsidR="00A11274" w:rsidRPr="00D733DC" w:rsidRDefault="00A11274" w:rsidP="00A11274">
      <w:pPr>
        <w:pStyle w:val="Heading2"/>
        <w:ind w:left="432"/>
        <w:rPr>
          <w:color w:val="auto"/>
          <w:sz w:val="24"/>
        </w:rPr>
      </w:pPr>
      <w:r w:rsidRPr="00D733DC">
        <w:rPr>
          <w:color w:val="auto"/>
          <w:sz w:val="24"/>
        </w:rPr>
        <w:t xml:space="preserve">Non-metallic connectors </w:t>
      </w:r>
      <w:r w:rsidR="00D76A41">
        <w:rPr>
          <w:color w:val="auto"/>
          <w:sz w:val="24"/>
        </w:rPr>
        <w:t>SHALL</w:t>
      </w:r>
      <w:r w:rsidRPr="00D733DC">
        <w:rPr>
          <w:color w:val="auto"/>
          <w:sz w:val="24"/>
        </w:rPr>
        <w:t xml:space="preserve"> be black in color.</w:t>
      </w:r>
    </w:p>
    <w:p w14:paraId="6EDE3F51" w14:textId="3A391E90" w:rsidR="00A11274" w:rsidRPr="00D733DC" w:rsidRDefault="00A11274" w:rsidP="00A11274">
      <w:pPr>
        <w:pStyle w:val="Heading2"/>
        <w:ind w:left="432"/>
        <w:rPr>
          <w:color w:val="auto"/>
          <w:sz w:val="24"/>
        </w:rPr>
      </w:pPr>
      <w:r w:rsidRPr="00D733DC">
        <w:rPr>
          <w:color w:val="auto"/>
          <w:sz w:val="24"/>
        </w:rPr>
        <w:t xml:space="preserve">Insulation material </w:t>
      </w:r>
      <w:r w:rsidR="00D76A41">
        <w:rPr>
          <w:color w:val="auto"/>
          <w:sz w:val="24"/>
        </w:rPr>
        <w:t>SHALL</w:t>
      </w:r>
      <w:r w:rsidRPr="00D733DC">
        <w:rPr>
          <w:color w:val="auto"/>
          <w:sz w:val="24"/>
        </w:rPr>
        <w:t xml:space="preserve"> be black in color.</w:t>
      </w:r>
    </w:p>
    <w:p w14:paraId="5F2FFA7D" w14:textId="698A0D1E" w:rsidR="00A11274" w:rsidRPr="00D733DC" w:rsidRDefault="00A11274" w:rsidP="00A11274">
      <w:pPr>
        <w:pStyle w:val="Heading2"/>
        <w:ind w:left="432"/>
        <w:rPr>
          <w:color w:val="auto"/>
          <w:sz w:val="24"/>
        </w:rPr>
      </w:pPr>
      <w:r w:rsidRPr="00D733DC">
        <w:rPr>
          <w:color w:val="auto"/>
          <w:sz w:val="24"/>
        </w:rPr>
        <w:t xml:space="preserve">Heat shield material </w:t>
      </w:r>
      <w:r w:rsidR="00D76A41">
        <w:rPr>
          <w:color w:val="auto"/>
          <w:sz w:val="24"/>
        </w:rPr>
        <w:t>SHALL</w:t>
      </w:r>
      <w:r w:rsidRPr="00D733DC">
        <w:rPr>
          <w:color w:val="auto"/>
          <w:sz w:val="24"/>
        </w:rPr>
        <w:t xml:space="preserve"> be black or silver in color unless otherwise requested or agreed upon by the </w:t>
      </w:r>
      <w:r w:rsidR="00C64F19">
        <w:rPr>
          <w:color w:val="auto"/>
          <w:sz w:val="24"/>
        </w:rPr>
        <w:t>GPS</w:t>
      </w:r>
      <w:r w:rsidRPr="00D733DC">
        <w:rPr>
          <w:color w:val="auto"/>
          <w:sz w:val="24"/>
        </w:rPr>
        <w:t xml:space="preserve"> DRE.</w:t>
      </w:r>
    </w:p>
    <w:p w14:paraId="4EA9752F" w14:textId="5B2FD869" w:rsidR="00A11274" w:rsidRPr="00D733DC" w:rsidRDefault="00A11274" w:rsidP="00A11274">
      <w:pPr>
        <w:pStyle w:val="Heading2"/>
        <w:ind w:left="432"/>
        <w:rPr>
          <w:color w:val="auto"/>
          <w:sz w:val="24"/>
        </w:rPr>
      </w:pPr>
      <w:r w:rsidRPr="00D733DC">
        <w:rPr>
          <w:color w:val="auto"/>
          <w:sz w:val="24"/>
        </w:rPr>
        <w:t xml:space="preserve">Shield material to provide protection against abrasion damage </w:t>
      </w:r>
      <w:r w:rsidR="00D76A41">
        <w:rPr>
          <w:color w:val="auto"/>
          <w:sz w:val="24"/>
        </w:rPr>
        <w:t xml:space="preserve">SHALL </w:t>
      </w:r>
      <w:r w:rsidRPr="00D733DC">
        <w:rPr>
          <w:color w:val="auto"/>
          <w:sz w:val="24"/>
        </w:rPr>
        <w:t xml:space="preserve">be black in color unless otherwise requested or agreed upon by the </w:t>
      </w:r>
      <w:r w:rsidR="00C64F19">
        <w:rPr>
          <w:color w:val="auto"/>
          <w:sz w:val="24"/>
        </w:rPr>
        <w:t>GPS</w:t>
      </w:r>
      <w:r w:rsidRPr="00D733DC">
        <w:rPr>
          <w:color w:val="auto"/>
          <w:sz w:val="24"/>
        </w:rPr>
        <w:t xml:space="preserve"> DRE.</w:t>
      </w:r>
    </w:p>
    <w:p w14:paraId="678B4ED1" w14:textId="035F92A7" w:rsidR="0069018B" w:rsidRPr="00D733DC" w:rsidRDefault="0069018B" w:rsidP="00FA00CD">
      <w:pPr>
        <w:pStyle w:val="Heading1"/>
        <w:rPr>
          <w:b/>
          <w:color w:val="auto"/>
          <w:szCs w:val="36"/>
          <w:u w:val="single"/>
        </w:rPr>
      </w:pPr>
      <w:r w:rsidRPr="00D733DC">
        <w:rPr>
          <w:b/>
          <w:color w:val="auto"/>
          <w:szCs w:val="36"/>
          <w:u w:val="single"/>
        </w:rPr>
        <w:t>PROCESS Design &amp; Development</w:t>
      </w:r>
      <w:r w:rsidR="00680705" w:rsidRPr="00D733DC">
        <w:rPr>
          <w:b/>
          <w:color w:val="auto"/>
          <w:szCs w:val="36"/>
          <w:u w:val="single"/>
        </w:rPr>
        <w:t>-</w:t>
      </w:r>
    </w:p>
    <w:p w14:paraId="678B4ED4" w14:textId="41A1FFC0" w:rsidR="00B336DE" w:rsidRPr="00D733DC" w:rsidRDefault="0069018B" w:rsidP="00FA00CD">
      <w:pPr>
        <w:pStyle w:val="Heading2"/>
        <w:numPr>
          <w:ilvl w:val="0"/>
          <w:numId w:val="0"/>
        </w:numPr>
        <w:ind w:left="432"/>
        <w:rPr>
          <w:color w:val="auto"/>
          <w:sz w:val="24"/>
        </w:rPr>
      </w:pPr>
      <w:r w:rsidRPr="00D733DC">
        <w:rPr>
          <w:b/>
          <w:color w:val="auto"/>
          <w:sz w:val="28"/>
          <w:szCs w:val="32"/>
          <w:u w:val="single"/>
        </w:rPr>
        <w:t>Control Plan</w:t>
      </w:r>
      <w:r w:rsidR="00680705" w:rsidRPr="00D733DC">
        <w:rPr>
          <w:b/>
          <w:color w:val="auto"/>
          <w:sz w:val="28"/>
          <w:szCs w:val="32"/>
          <w:u w:val="single"/>
        </w:rPr>
        <w:t>:</w:t>
      </w:r>
      <w:r w:rsidR="00BD50D6" w:rsidRPr="00D733DC">
        <w:rPr>
          <w:b/>
          <w:color w:val="auto"/>
          <w:sz w:val="28"/>
          <w:szCs w:val="32"/>
        </w:rPr>
        <w:t xml:space="preserve"> </w:t>
      </w:r>
      <w:r w:rsidR="00B336DE" w:rsidRPr="00D733DC">
        <w:rPr>
          <w:color w:val="auto"/>
          <w:sz w:val="24"/>
        </w:rPr>
        <w:t xml:space="preserve">The supplier manufacturing location </w:t>
      </w:r>
      <w:r w:rsidR="00543AD8">
        <w:rPr>
          <w:color w:val="auto"/>
          <w:sz w:val="24"/>
        </w:rPr>
        <w:t>SHALL</w:t>
      </w:r>
      <w:r w:rsidR="00B336DE" w:rsidRPr="00D733DC">
        <w:rPr>
          <w:color w:val="auto"/>
          <w:sz w:val="24"/>
        </w:rPr>
        <w:t xml:space="preserve"> incorporate the following Lessons Learned and Best Practices into the manufacturing process control plan.</w:t>
      </w:r>
    </w:p>
    <w:p w14:paraId="678B4ED5" w14:textId="451A2DF1" w:rsidR="0069018B" w:rsidRPr="00D733DC" w:rsidRDefault="003B20F8" w:rsidP="00FA00CD">
      <w:pPr>
        <w:pStyle w:val="Heading2"/>
        <w:ind w:left="432"/>
        <w:rPr>
          <w:color w:val="auto"/>
          <w:sz w:val="24"/>
        </w:rPr>
      </w:pPr>
      <w:r w:rsidRPr="00D733DC">
        <w:rPr>
          <w:b/>
          <w:color w:val="auto"/>
          <w:sz w:val="24"/>
        </w:rPr>
        <w:t>Cleanliness:</w:t>
      </w:r>
      <w:r w:rsidRPr="00D733DC">
        <w:rPr>
          <w:color w:val="auto"/>
          <w:sz w:val="24"/>
        </w:rPr>
        <w:t xml:space="preserve"> </w:t>
      </w:r>
      <w:r w:rsidR="0069018B" w:rsidRPr="00D733DC">
        <w:rPr>
          <w:color w:val="auto"/>
          <w:sz w:val="24"/>
        </w:rPr>
        <w:t xml:space="preserve">Operators </w:t>
      </w:r>
      <w:r w:rsidR="00543AD8">
        <w:rPr>
          <w:color w:val="auto"/>
          <w:sz w:val="24"/>
        </w:rPr>
        <w:t>SHALL</w:t>
      </w:r>
      <w:r w:rsidR="0069018B" w:rsidRPr="00D733DC">
        <w:rPr>
          <w:color w:val="auto"/>
          <w:sz w:val="24"/>
        </w:rPr>
        <w:t xml:space="preserve"> clean workstation / equipment defined by the PM schedule (</w:t>
      </w:r>
      <w:r w:rsidR="00D83DFD" w:rsidRPr="00D733DC">
        <w:rPr>
          <w:color w:val="auto"/>
          <w:sz w:val="24"/>
        </w:rPr>
        <w:t>minimum-</w:t>
      </w:r>
      <w:r w:rsidR="0069018B" w:rsidRPr="00D733DC">
        <w:rPr>
          <w:color w:val="auto"/>
          <w:sz w:val="24"/>
        </w:rPr>
        <w:t xml:space="preserve">start of each shift and break). </w:t>
      </w:r>
      <w:r w:rsidR="00524601">
        <w:rPr>
          <w:color w:val="auto"/>
          <w:sz w:val="24"/>
        </w:rPr>
        <w:t xml:space="preserve">Example:  </w:t>
      </w:r>
      <w:r w:rsidR="0069018B" w:rsidRPr="00D733DC">
        <w:rPr>
          <w:color w:val="auto"/>
          <w:sz w:val="24"/>
        </w:rPr>
        <w:t>Follow 5S pr</w:t>
      </w:r>
      <w:r w:rsidR="00524601">
        <w:rPr>
          <w:color w:val="auto"/>
          <w:sz w:val="24"/>
        </w:rPr>
        <w:t>inciples.</w:t>
      </w:r>
    </w:p>
    <w:p w14:paraId="678B4ED6" w14:textId="03B1D81B" w:rsidR="0069018B" w:rsidRPr="00524601" w:rsidRDefault="003B20F8" w:rsidP="00471E3C">
      <w:pPr>
        <w:pStyle w:val="Heading2"/>
        <w:ind w:left="432"/>
        <w:rPr>
          <w:color w:val="auto"/>
          <w:sz w:val="24"/>
        </w:rPr>
      </w:pPr>
      <w:r w:rsidRPr="00524601">
        <w:rPr>
          <w:b/>
          <w:color w:val="auto"/>
          <w:sz w:val="24"/>
        </w:rPr>
        <w:t>Contamination</w:t>
      </w:r>
      <w:r w:rsidR="00524601" w:rsidRPr="00524601">
        <w:rPr>
          <w:b/>
          <w:color w:val="auto"/>
          <w:sz w:val="24"/>
        </w:rPr>
        <w:t xml:space="preserve"> Control</w:t>
      </w:r>
      <w:r w:rsidRPr="00524601">
        <w:rPr>
          <w:color w:val="auto"/>
          <w:sz w:val="24"/>
        </w:rPr>
        <w:t xml:space="preserve">: </w:t>
      </w:r>
      <w:r w:rsidR="00524601" w:rsidRPr="00524601">
        <w:rPr>
          <w:color w:val="auto"/>
          <w:sz w:val="24"/>
          <w:szCs w:val="24"/>
        </w:rPr>
        <w:t xml:space="preserve">Contamination Control CG5404 </w:t>
      </w:r>
      <w:proofErr w:type="gramStart"/>
      <w:r w:rsidR="00524601" w:rsidRPr="00524601">
        <w:rPr>
          <w:color w:val="auto"/>
          <w:sz w:val="24"/>
          <w:szCs w:val="24"/>
        </w:rPr>
        <w:t>applies, and</w:t>
      </w:r>
      <w:proofErr w:type="gramEnd"/>
      <w:r w:rsidR="00524601" w:rsidRPr="00524601">
        <w:rPr>
          <w:color w:val="auto"/>
          <w:sz w:val="24"/>
          <w:szCs w:val="24"/>
        </w:rPr>
        <w:t xml:space="preserve"> must be accepted and followed</w:t>
      </w:r>
      <w:r w:rsidR="00524601" w:rsidRPr="00524601">
        <w:rPr>
          <w:color w:val="auto"/>
        </w:rPr>
        <w:t>.</w:t>
      </w:r>
      <w:r w:rsidR="00524601">
        <w:rPr>
          <w:color w:val="auto"/>
          <w:sz w:val="24"/>
        </w:rPr>
        <w:t xml:space="preserve">  High severity items </w:t>
      </w:r>
      <w:r w:rsidR="00543AD8" w:rsidRPr="00524601">
        <w:rPr>
          <w:color w:val="auto"/>
          <w:sz w:val="24"/>
        </w:rPr>
        <w:t>SHALL</w:t>
      </w:r>
      <w:r w:rsidR="0069018B" w:rsidRPr="00524601">
        <w:rPr>
          <w:color w:val="auto"/>
          <w:sz w:val="24"/>
        </w:rPr>
        <w:t xml:space="preserve"> be mitigated by vacuum, air, magnetic means, </w:t>
      </w:r>
      <w:proofErr w:type="gramStart"/>
      <w:r w:rsidR="0069018B" w:rsidRPr="00524601">
        <w:rPr>
          <w:color w:val="auto"/>
          <w:sz w:val="24"/>
        </w:rPr>
        <w:t>brush</w:t>
      </w:r>
      <w:proofErr w:type="gramEnd"/>
      <w:r w:rsidR="0069018B" w:rsidRPr="00524601">
        <w:rPr>
          <w:color w:val="auto"/>
          <w:sz w:val="24"/>
        </w:rPr>
        <w:t xml:space="preserve"> or a combination. This operation </w:t>
      </w:r>
      <w:r w:rsidR="00543AD8" w:rsidRPr="00524601">
        <w:rPr>
          <w:color w:val="auto"/>
          <w:sz w:val="24"/>
        </w:rPr>
        <w:t>SHALL</w:t>
      </w:r>
      <w:r w:rsidR="0069018B" w:rsidRPr="00524601">
        <w:rPr>
          <w:color w:val="auto"/>
          <w:sz w:val="24"/>
        </w:rPr>
        <w:t xml:space="preserve"> be automated and not operator dependent.</w:t>
      </w:r>
    </w:p>
    <w:p w14:paraId="678B4ED8" w14:textId="4959E087" w:rsidR="0069018B" w:rsidRPr="00D733DC" w:rsidRDefault="007C2398" w:rsidP="00FA00CD">
      <w:pPr>
        <w:pStyle w:val="Heading2"/>
        <w:ind w:left="432"/>
        <w:rPr>
          <w:color w:val="auto"/>
          <w:sz w:val="24"/>
        </w:rPr>
      </w:pPr>
      <w:r w:rsidRPr="00D733DC">
        <w:rPr>
          <w:color w:val="auto"/>
          <w:sz w:val="24"/>
        </w:rPr>
        <w:t xml:space="preserve">Supplier </w:t>
      </w:r>
      <w:r w:rsidR="00543AD8">
        <w:rPr>
          <w:color w:val="auto"/>
          <w:sz w:val="24"/>
        </w:rPr>
        <w:t>SHALL</w:t>
      </w:r>
      <w:r w:rsidRPr="00D733DC">
        <w:rPr>
          <w:color w:val="auto"/>
          <w:sz w:val="24"/>
        </w:rPr>
        <w:t xml:space="preserve"> have the ability to </w:t>
      </w:r>
      <w:r w:rsidR="0069018B" w:rsidRPr="00D733DC">
        <w:rPr>
          <w:color w:val="auto"/>
          <w:sz w:val="24"/>
        </w:rPr>
        <w:t>3D scan</w:t>
      </w:r>
      <w:r w:rsidR="003B20F8" w:rsidRPr="00D733DC">
        <w:rPr>
          <w:color w:val="auto"/>
          <w:sz w:val="24"/>
        </w:rPr>
        <w:t xml:space="preserve"> parts </w:t>
      </w:r>
      <w:r w:rsidRPr="00D733DC">
        <w:rPr>
          <w:color w:val="auto"/>
          <w:sz w:val="24"/>
        </w:rPr>
        <w:t>(this</w:t>
      </w:r>
      <w:r w:rsidR="003B20F8" w:rsidRPr="00D733DC">
        <w:rPr>
          <w:color w:val="auto"/>
          <w:sz w:val="24"/>
        </w:rPr>
        <w:t xml:space="preserve"> may be </w:t>
      </w:r>
      <w:r w:rsidRPr="00D733DC">
        <w:rPr>
          <w:color w:val="auto"/>
          <w:sz w:val="24"/>
        </w:rPr>
        <w:t xml:space="preserve">done through </w:t>
      </w:r>
      <w:r w:rsidR="003B20F8" w:rsidRPr="00D733DC">
        <w:rPr>
          <w:color w:val="auto"/>
          <w:sz w:val="24"/>
        </w:rPr>
        <w:t>a local contract source</w:t>
      </w:r>
      <w:r w:rsidR="00640FEE" w:rsidRPr="00D733DC">
        <w:rPr>
          <w:color w:val="auto"/>
          <w:sz w:val="24"/>
        </w:rPr>
        <w:t xml:space="preserve"> with ISO/IEC 17025 accreditation).</w:t>
      </w:r>
    </w:p>
    <w:p w14:paraId="678B4EDA" w14:textId="508A3F64" w:rsidR="00E37321" w:rsidRPr="00D733DC" w:rsidRDefault="00CA2A95" w:rsidP="00FA00CD">
      <w:pPr>
        <w:pStyle w:val="Heading2"/>
        <w:ind w:left="432"/>
        <w:rPr>
          <w:color w:val="auto"/>
          <w:sz w:val="24"/>
        </w:rPr>
      </w:pPr>
      <w:r w:rsidRPr="00D733DC">
        <w:rPr>
          <w:color w:val="auto"/>
          <w:sz w:val="24"/>
        </w:rPr>
        <w:t xml:space="preserve">All processes </w:t>
      </w:r>
      <w:r w:rsidR="00D76A41">
        <w:rPr>
          <w:color w:val="auto"/>
          <w:sz w:val="24"/>
        </w:rPr>
        <w:t>SHALL</w:t>
      </w:r>
      <w:r w:rsidRPr="00D733DC">
        <w:rPr>
          <w:color w:val="auto"/>
          <w:sz w:val="24"/>
        </w:rPr>
        <w:t xml:space="preserve"> have displayed work instructions defining actions to be taken when a suspected non-conforming part is identified.  </w:t>
      </w:r>
      <w:r w:rsidR="00E37321" w:rsidRPr="00D733DC">
        <w:rPr>
          <w:color w:val="auto"/>
          <w:sz w:val="24"/>
        </w:rPr>
        <w:t xml:space="preserve">Work instructions </w:t>
      </w:r>
      <w:r w:rsidR="00543AD8">
        <w:rPr>
          <w:color w:val="auto"/>
          <w:sz w:val="24"/>
        </w:rPr>
        <w:t>SHALL</w:t>
      </w:r>
      <w:r w:rsidR="00E37321" w:rsidRPr="00D733DC">
        <w:rPr>
          <w:color w:val="auto"/>
          <w:sz w:val="24"/>
        </w:rPr>
        <w:t xml:space="preserve"> include non-conforming</w:t>
      </w:r>
      <w:r w:rsidR="0071288C" w:rsidRPr="00D733DC">
        <w:rPr>
          <w:color w:val="auto"/>
          <w:sz w:val="24"/>
        </w:rPr>
        <w:t>/suspect materials</w:t>
      </w:r>
      <w:r w:rsidR="00E37321" w:rsidRPr="00D733DC">
        <w:rPr>
          <w:color w:val="auto"/>
          <w:sz w:val="24"/>
        </w:rPr>
        <w:t xml:space="preserve"> </w:t>
      </w:r>
      <w:r w:rsidR="0071288C" w:rsidRPr="00D733DC">
        <w:rPr>
          <w:color w:val="auto"/>
          <w:sz w:val="24"/>
        </w:rPr>
        <w:t>h</w:t>
      </w:r>
      <w:r w:rsidR="00E37321" w:rsidRPr="00D733DC">
        <w:rPr>
          <w:color w:val="auto"/>
          <w:sz w:val="24"/>
        </w:rPr>
        <w:t>andling and segregation.</w:t>
      </w:r>
    </w:p>
    <w:p w14:paraId="678B4EDB" w14:textId="3C099677" w:rsidR="00CA2A95" w:rsidRPr="00D733DC" w:rsidRDefault="000E1CAF" w:rsidP="00FA00CD">
      <w:pPr>
        <w:pStyle w:val="Heading2"/>
        <w:ind w:left="432"/>
        <w:rPr>
          <w:color w:val="auto"/>
          <w:sz w:val="24"/>
        </w:rPr>
      </w:pPr>
      <w:r w:rsidRPr="00D733DC">
        <w:rPr>
          <w:color w:val="auto"/>
          <w:sz w:val="24"/>
        </w:rPr>
        <w:t xml:space="preserve">System </w:t>
      </w:r>
      <w:r w:rsidR="00543AD8">
        <w:rPr>
          <w:color w:val="auto"/>
          <w:sz w:val="24"/>
        </w:rPr>
        <w:t>SHALL</w:t>
      </w:r>
      <w:r w:rsidRPr="00D733DC">
        <w:rPr>
          <w:color w:val="auto"/>
          <w:sz w:val="24"/>
        </w:rPr>
        <w:t xml:space="preserve"> be locked out to prevent any unauthorized changes to manufacturing process and/or parameters.</w:t>
      </w:r>
    </w:p>
    <w:p w14:paraId="678B4EF1" w14:textId="260EEAB8" w:rsidR="00750A09" w:rsidRPr="00D733DC" w:rsidRDefault="007B2DF1" w:rsidP="00FA00CD">
      <w:pPr>
        <w:pStyle w:val="Heading2"/>
        <w:ind w:left="432"/>
        <w:rPr>
          <w:color w:val="auto"/>
          <w:sz w:val="24"/>
        </w:rPr>
      </w:pPr>
      <w:r w:rsidRPr="00D733DC">
        <w:rPr>
          <w:color w:val="auto"/>
          <w:sz w:val="24"/>
        </w:rPr>
        <w:t xml:space="preserve">Supplier </w:t>
      </w:r>
      <w:r w:rsidR="00543AD8">
        <w:rPr>
          <w:color w:val="auto"/>
          <w:sz w:val="24"/>
        </w:rPr>
        <w:t>SHALL</w:t>
      </w:r>
      <w:r w:rsidRPr="00D733DC">
        <w:rPr>
          <w:color w:val="auto"/>
          <w:sz w:val="24"/>
        </w:rPr>
        <w:t xml:space="preserve"> have a contingency plan for part segregation for an electric energy disruption in heat treatment operations. </w:t>
      </w:r>
    </w:p>
    <w:p w14:paraId="678B4EF5" w14:textId="4BFE5009" w:rsidR="007B2DF1" w:rsidRPr="00D733DC" w:rsidRDefault="007B2DF1" w:rsidP="00FA00CD">
      <w:pPr>
        <w:pStyle w:val="Heading2"/>
        <w:ind w:left="432"/>
        <w:rPr>
          <w:color w:val="auto"/>
          <w:sz w:val="24"/>
        </w:rPr>
      </w:pPr>
      <w:r w:rsidRPr="00D733DC">
        <w:rPr>
          <w:b/>
          <w:color w:val="auto"/>
          <w:sz w:val="24"/>
        </w:rPr>
        <w:t>Equipment:</w:t>
      </w:r>
      <w:r w:rsidRPr="00D733DC">
        <w:rPr>
          <w:color w:val="auto"/>
          <w:sz w:val="24"/>
        </w:rPr>
        <w:t xml:space="preserve"> Equipment should be equipped with instrumentation or visual indicators that allow operators to monitor key operating parameters. </w:t>
      </w:r>
    </w:p>
    <w:p w14:paraId="490DE923" w14:textId="13D0B85E" w:rsidR="00BB26DC" w:rsidRPr="00D733DC" w:rsidRDefault="00BB26DC" w:rsidP="00FA00CD">
      <w:pPr>
        <w:pStyle w:val="Heading2"/>
        <w:ind w:left="432"/>
        <w:rPr>
          <w:color w:val="auto"/>
          <w:sz w:val="24"/>
        </w:rPr>
      </w:pPr>
      <w:r w:rsidRPr="00D733DC">
        <w:rPr>
          <w:color w:val="auto"/>
          <w:sz w:val="24"/>
        </w:rPr>
        <w:t xml:space="preserve">All </w:t>
      </w:r>
      <w:r w:rsidR="00270777" w:rsidRPr="00D733DC">
        <w:rPr>
          <w:color w:val="auto"/>
          <w:sz w:val="24"/>
        </w:rPr>
        <w:t>Beta/Gamma</w:t>
      </w:r>
      <w:r w:rsidRPr="00D733DC">
        <w:rPr>
          <w:color w:val="auto"/>
          <w:sz w:val="24"/>
        </w:rPr>
        <w:t xml:space="preserve"> parts </w:t>
      </w:r>
      <w:r w:rsidR="00656CD9" w:rsidRPr="00D733DC">
        <w:rPr>
          <w:color w:val="auto"/>
          <w:sz w:val="24"/>
        </w:rPr>
        <w:t>should</w:t>
      </w:r>
      <w:r w:rsidRPr="00D733DC">
        <w:rPr>
          <w:color w:val="auto"/>
          <w:sz w:val="24"/>
        </w:rPr>
        <w:t xml:space="preserve"> be made in the production intent process sequence, with production machining conditions, and with actual production tooling</w:t>
      </w:r>
      <w:r w:rsidR="00656CD9" w:rsidRPr="00D733DC">
        <w:rPr>
          <w:color w:val="auto"/>
          <w:sz w:val="24"/>
        </w:rPr>
        <w:t xml:space="preserve"> where possible</w:t>
      </w:r>
      <w:r w:rsidRPr="00D733DC">
        <w:rPr>
          <w:color w:val="auto"/>
          <w:sz w:val="24"/>
        </w:rPr>
        <w:t xml:space="preserve">.  </w:t>
      </w:r>
    </w:p>
    <w:p w14:paraId="35B5B0D1" w14:textId="29858F90" w:rsidR="00BB26DC" w:rsidRPr="00D733DC" w:rsidRDefault="00C64F19" w:rsidP="00FA00CD">
      <w:pPr>
        <w:pStyle w:val="Heading3"/>
        <w:ind w:left="432"/>
        <w:rPr>
          <w:color w:val="auto"/>
          <w:szCs w:val="26"/>
        </w:rPr>
      </w:pPr>
      <w:r>
        <w:rPr>
          <w:color w:val="auto"/>
          <w:szCs w:val="26"/>
        </w:rPr>
        <w:t>GPS</w:t>
      </w:r>
      <w:r w:rsidR="00BB26DC" w:rsidRPr="00D733DC">
        <w:rPr>
          <w:color w:val="auto"/>
          <w:szCs w:val="26"/>
        </w:rPr>
        <w:t xml:space="preserve"> will consider providing waivers to use production style tooling instead of the actual tooling where significant cost and/or timing advantages would result. This is not permitted except where prior written approval has been given by </w:t>
      </w:r>
      <w:r>
        <w:rPr>
          <w:color w:val="auto"/>
          <w:szCs w:val="26"/>
        </w:rPr>
        <w:t>GPS</w:t>
      </w:r>
      <w:r w:rsidR="00BB26DC" w:rsidRPr="00D733DC">
        <w:rPr>
          <w:color w:val="auto"/>
          <w:szCs w:val="26"/>
        </w:rPr>
        <w:t xml:space="preserve">. </w:t>
      </w:r>
    </w:p>
    <w:p w14:paraId="164D183F" w14:textId="23E74147" w:rsidR="00BB26DC" w:rsidRPr="00D733DC" w:rsidRDefault="00BB26DC" w:rsidP="00FA00CD">
      <w:pPr>
        <w:pStyle w:val="Heading3"/>
        <w:ind w:left="432"/>
        <w:rPr>
          <w:color w:val="auto"/>
          <w:szCs w:val="26"/>
        </w:rPr>
      </w:pPr>
      <w:r w:rsidRPr="00D733DC">
        <w:rPr>
          <w:color w:val="auto"/>
          <w:szCs w:val="26"/>
        </w:rPr>
        <w:t xml:space="preserve">Production gaging is not required for </w:t>
      </w:r>
      <w:r w:rsidR="00270777" w:rsidRPr="00D733DC">
        <w:rPr>
          <w:color w:val="auto"/>
          <w:szCs w:val="26"/>
        </w:rPr>
        <w:t>Beta/Gamma</w:t>
      </w:r>
      <w:r w:rsidRPr="00D733DC">
        <w:rPr>
          <w:color w:val="auto"/>
          <w:szCs w:val="26"/>
        </w:rPr>
        <w:t xml:space="preserve"> manufacturing but is recommended. </w:t>
      </w:r>
    </w:p>
    <w:p w14:paraId="26A7E5F5" w14:textId="77777777" w:rsidR="00BB26DC" w:rsidRPr="00D733DC" w:rsidRDefault="00BB26DC" w:rsidP="00FA00CD">
      <w:pPr>
        <w:pStyle w:val="Heading3"/>
        <w:ind w:left="432"/>
        <w:rPr>
          <w:color w:val="auto"/>
          <w:szCs w:val="26"/>
        </w:rPr>
      </w:pPr>
      <w:r w:rsidRPr="00D733DC">
        <w:rPr>
          <w:color w:val="auto"/>
          <w:szCs w:val="26"/>
        </w:rPr>
        <w:t xml:space="preserve">Supplier is responsible for acquiring all tooling required.  </w:t>
      </w:r>
    </w:p>
    <w:p w14:paraId="678B4F45" w14:textId="0B0F0169" w:rsidR="00115F66" w:rsidRPr="00D733DC" w:rsidRDefault="00BB26DC" w:rsidP="00FA00CD">
      <w:pPr>
        <w:pStyle w:val="Heading3"/>
        <w:ind w:left="432"/>
        <w:rPr>
          <w:color w:val="auto"/>
          <w:szCs w:val="26"/>
        </w:rPr>
      </w:pPr>
      <w:r w:rsidRPr="00D733DC">
        <w:rPr>
          <w:color w:val="auto"/>
          <w:szCs w:val="26"/>
        </w:rPr>
        <w:t xml:space="preserve">All </w:t>
      </w:r>
      <w:r w:rsidR="00AC0171">
        <w:rPr>
          <w:color w:val="auto"/>
          <w:szCs w:val="26"/>
        </w:rPr>
        <w:t xml:space="preserve">commercially confirmed GM owned </w:t>
      </w:r>
      <w:r w:rsidRPr="00D733DC">
        <w:rPr>
          <w:color w:val="auto"/>
          <w:szCs w:val="26"/>
        </w:rPr>
        <w:t xml:space="preserve">tooling to become property of </w:t>
      </w:r>
      <w:r w:rsidR="00C64F19">
        <w:rPr>
          <w:color w:val="auto"/>
          <w:szCs w:val="26"/>
        </w:rPr>
        <w:t>G</w:t>
      </w:r>
      <w:r w:rsidR="00AC0171">
        <w:rPr>
          <w:color w:val="auto"/>
          <w:szCs w:val="26"/>
        </w:rPr>
        <w:t>M</w:t>
      </w:r>
      <w:r w:rsidRPr="00D733DC">
        <w:rPr>
          <w:color w:val="auto"/>
          <w:szCs w:val="26"/>
        </w:rPr>
        <w:t xml:space="preserve"> after completion of order</w:t>
      </w:r>
      <w:r w:rsidR="000F554A" w:rsidRPr="00D733DC">
        <w:rPr>
          <w:color w:val="auto"/>
          <w:szCs w:val="26"/>
        </w:rPr>
        <w:t>.</w:t>
      </w:r>
      <w:r w:rsidR="009C02A5" w:rsidRPr="00D733DC">
        <w:rPr>
          <w:color w:val="auto"/>
          <w:szCs w:val="26"/>
        </w:rPr>
        <w:t xml:space="preserve"> </w:t>
      </w:r>
    </w:p>
    <w:p w14:paraId="2F57DC72" w14:textId="17804671" w:rsidR="00270777" w:rsidRPr="00D733DC" w:rsidRDefault="00270777" w:rsidP="00D76A41">
      <w:pPr>
        <w:pStyle w:val="Heading2"/>
        <w:ind w:left="432"/>
        <w:rPr>
          <w:color w:val="auto"/>
          <w:sz w:val="24"/>
        </w:rPr>
      </w:pPr>
      <w:r w:rsidRPr="00D733DC">
        <w:rPr>
          <w:color w:val="auto"/>
          <w:sz w:val="24"/>
        </w:rPr>
        <w:t xml:space="preserve">For all pre-serial production runs the differences to the serial process </w:t>
      </w:r>
      <w:r w:rsidR="00543AD8">
        <w:rPr>
          <w:color w:val="auto"/>
          <w:sz w:val="24"/>
        </w:rPr>
        <w:t>SHALL</w:t>
      </w:r>
      <w:r w:rsidRPr="00D733DC">
        <w:rPr>
          <w:color w:val="auto"/>
          <w:sz w:val="24"/>
        </w:rPr>
        <w:t xml:space="preserve"> be understood and documented. In case of adverse effect on product integrity containments and additional controls </w:t>
      </w:r>
      <w:r w:rsidR="00543AD8">
        <w:rPr>
          <w:color w:val="auto"/>
          <w:sz w:val="24"/>
        </w:rPr>
        <w:t>SHALL</w:t>
      </w:r>
      <w:r w:rsidRPr="00D733DC">
        <w:rPr>
          <w:color w:val="auto"/>
          <w:sz w:val="24"/>
        </w:rPr>
        <w:t xml:space="preserve"> be implemented. </w:t>
      </w:r>
    </w:p>
    <w:p w14:paraId="678B4F5F" w14:textId="3F63B98A" w:rsidR="0069018B" w:rsidRPr="00D733DC" w:rsidRDefault="0069018B" w:rsidP="00FA00CD">
      <w:pPr>
        <w:pStyle w:val="Heading2"/>
        <w:numPr>
          <w:ilvl w:val="0"/>
          <w:numId w:val="0"/>
        </w:numPr>
        <w:ind w:left="432" w:hanging="576"/>
        <w:rPr>
          <w:color w:val="auto"/>
          <w:sz w:val="24"/>
          <w:szCs w:val="24"/>
        </w:rPr>
      </w:pPr>
      <w:r w:rsidRPr="00D733DC">
        <w:rPr>
          <w:b/>
          <w:color w:val="auto"/>
          <w:sz w:val="28"/>
          <w:szCs w:val="32"/>
          <w:u w:val="single"/>
        </w:rPr>
        <w:t>Manufacturing Inspection and Test Equipment</w:t>
      </w:r>
      <w:r w:rsidR="00680705" w:rsidRPr="00D733DC">
        <w:rPr>
          <w:b/>
          <w:color w:val="auto"/>
          <w:sz w:val="28"/>
          <w:szCs w:val="32"/>
        </w:rPr>
        <w:t>:</w:t>
      </w:r>
      <w:r w:rsidR="004B7128" w:rsidRPr="00D733DC">
        <w:rPr>
          <w:b/>
          <w:color w:val="auto"/>
          <w:sz w:val="24"/>
          <w:szCs w:val="24"/>
        </w:rPr>
        <w:t xml:space="preserve"> </w:t>
      </w:r>
      <w:r w:rsidRPr="00D733DC">
        <w:rPr>
          <w:color w:val="auto"/>
          <w:sz w:val="24"/>
          <w:szCs w:val="24"/>
        </w:rPr>
        <w:t xml:space="preserve">The supplier manufacturing location </w:t>
      </w:r>
      <w:r w:rsidR="00543AD8">
        <w:rPr>
          <w:color w:val="auto"/>
          <w:sz w:val="24"/>
          <w:szCs w:val="24"/>
        </w:rPr>
        <w:t>SHALL</w:t>
      </w:r>
      <w:r w:rsidRPr="00D733DC">
        <w:rPr>
          <w:color w:val="auto"/>
          <w:sz w:val="24"/>
          <w:szCs w:val="24"/>
        </w:rPr>
        <w:t xml:space="preserve"> incorporate the following Lessons Learned and Best Practices into the manufacturing inspection / test equipment:</w:t>
      </w:r>
    </w:p>
    <w:p w14:paraId="678B4F60" w14:textId="2FCAF22D" w:rsidR="0069018B" w:rsidRPr="00D733DC" w:rsidRDefault="0069018B" w:rsidP="00FA00CD">
      <w:pPr>
        <w:pStyle w:val="Heading2"/>
        <w:ind w:left="432"/>
        <w:rPr>
          <w:color w:val="auto"/>
          <w:sz w:val="24"/>
          <w:szCs w:val="24"/>
        </w:rPr>
      </w:pPr>
      <w:r w:rsidRPr="00D733DC">
        <w:rPr>
          <w:color w:val="auto"/>
          <w:sz w:val="24"/>
          <w:szCs w:val="24"/>
        </w:rPr>
        <w:t>For any changes to test equipment including software, sample units (e.g.</w:t>
      </w:r>
      <w:r w:rsidR="00AC0171">
        <w:rPr>
          <w:color w:val="auto"/>
          <w:sz w:val="24"/>
          <w:szCs w:val="24"/>
        </w:rPr>
        <w:t>,</w:t>
      </w:r>
      <w:r w:rsidRPr="00D733DC">
        <w:rPr>
          <w:color w:val="auto"/>
          <w:sz w:val="24"/>
          <w:szCs w:val="24"/>
        </w:rPr>
        <w:t xml:space="preserve"> first article) </w:t>
      </w:r>
      <w:r w:rsidR="00543AD8">
        <w:rPr>
          <w:color w:val="auto"/>
          <w:sz w:val="24"/>
          <w:szCs w:val="24"/>
        </w:rPr>
        <w:t>SHALL</w:t>
      </w:r>
      <w:r w:rsidRPr="00D733DC">
        <w:rPr>
          <w:color w:val="auto"/>
          <w:sz w:val="24"/>
          <w:szCs w:val="24"/>
        </w:rPr>
        <w:t xml:space="preserve"> be reviewed with the GM Product Development Team (DRE, SQE, CVE) to confirm compliance to the validated design record requirements.  Approval </w:t>
      </w:r>
      <w:r w:rsidR="00543AD8">
        <w:rPr>
          <w:color w:val="auto"/>
          <w:sz w:val="24"/>
          <w:szCs w:val="24"/>
        </w:rPr>
        <w:t>SHALL</w:t>
      </w:r>
      <w:r w:rsidRPr="00D733DC">
        <w:rPr>
          <w:color w:val="auto"/>
          <w:sz w:val="24"/>
          <w:szCs w:val="24"/>
        </w:rPr>
        <w:t xml:space="preserve"> be formally documented (e.g.</w:t>
      </w:r>
      <w:r w:rsidR="00AC0171">
        <w:rPr>
          <w:color w:val="auto"/>
          <w:sz w:val="24"/>
          <w:szCs w:val="24"/>
        </w:rPr>
        <w:t>,</w:t>
      </w:r>
      <w:r w:rsidRPr="00D733DC">
        <w:rPr>
          <w:color w:val="auto"/>
          <w:sz w:val="24"/>
          <w:szCs w:val="24"/>
        </w:rPr>
        <w:t xml:space="preserve"> GM3660, SPCR, CN)</w:t>
      </w:r>
      <w:r w:rsidR="000F554A" w:rsidRPr="00D733DC">
        <w:rPr>
          <w:color w:val="auto"/>
          <w:sz w:val="24"/>
          <w:szCs w:val="24"/>
        </w:rPr>
        <w:t>.</w:t>
      </w:r>
    </w:p>
    <w:p w14:paraId="19FB0FBB" w14:textId="4A8D582A" w:rsidR="00854377" w:rsidRPr="005D38EF" w:rsidRDefault="00854377" w:rsidP="002F7ED5">
      <w:pPr>
        <w:pStyle w:val="Heading2"/>
        <w:ind w:left="432"/>
        <w:rPr>
          <w:color w:val="auto"/>
          <w:sz w:val="24"/>
          <w:szCs w:val="24"/>
        </w:rPr>
      </w:pPr>
      <w:bookmarkStart w:id="2" w:name="_Toc386465129"/>
      <w:bookmarkStart w:id="3" w:name="_Toc387045614"/>
      <w:r w:rsidRPr="005D38EF">
        <w:rPr>
          <w:color w:val="auto"/>
          <w:sz w:val="24"/>
          <w:szCs w:val="24"/>
        </w:rPr>
        <w:t xml:space="preserve">A Process Failure Mode Effects Analysis (PFMEA) </w:t>
      </w:r>
      <w:r w:rsidR="00D76A41" w:rsidRPr="005D38EF">
        <w:rPr>
          <w:color w:val="auto"/>
          <w:sz w:val="24"/>
          <w:szCs w:val="24"/>
        </w:rPr>
        <w:t>SHALL</w:t>
      </w:r>
      <w:r w:rsidRPr="005D38EF">
        <w:rPr>
          <w:color w:val="auto"/>
          <w:sz w:val="24"/>
          <w:szCs w:val="24"/>
        </w:rPr>
        <w:t xml:space="preserve"> be completed before the Production machining, assembly and test equipment is purchased.</w:t>
      </w:r>
      <w:bookmarkEnd w:id="2"/>
      <w:bookmarkEnd w:id="3"/>
      <w:r w:rsidR="00AC0171" w:rsidRPr="005D38EF">
        <w:rPr>
          <w:color w:val="auto"/>
          <w:sz w:val="24"/>
          <w:szCs w:val="24"/>
        </w:rPr>
        <w:t xml:space="preserve">  Refer and comply to AIAG FMEA VDA Handbook or AIAG PFMEA 4th Edition and CG4338 GM 1927 03 SQ SOR.</w:t>
      </w:r>
    </w:p>
    <w:p w14:paraId="4F97407D" w14:textId="77777777" w:rsidR="00854377" w:rsidRPr="00D733DC" w:rsidRDefault="00854377" w:rsidP="00854377">
      <w:pPr>
        <w:pStyle w:val="Heading2"/>
        <w:ind w:left="432"/>
        <w:rPr>
          <w:color w:val="auto"/>
          <w:sz w:val="24"/>
          <w:szCs w:val="24"/>
        </w:rPr>
      </w:pPr>
      <w:r w:rsidRPr="00D733DC">
        <w:rPr>
          <w:color w:val="auto"/>
          <w:sz w:val="24"/>
          <w:szCs w:val="24"/>
        </w:rPr>
        <w:t xml:space="preserve">The supplier is responsible for resolving all issues relative to parts that are machined incorrectly, not correctly assembled, fail leak test, and/or are otherwise defective. </w:t>
      </w:r>
    </w:p>
    <w:p w14:paraId="4995DED7" w14:textId="73A36FCC" w:rsidR="00854377" w:rsidRPr="00D733DC" w:rsidRDefault="005D38EF" w:rsidP="00854377">
      <w:pPr>
        <w:pStyle w:val="Heading2"/>
        <w:ind w:left="432"/>
        <w:rPr>
          <w:color w:val="auto"/>
          <w:sz w:val="24"/>
          <w:szCs w:val="24"/>
        </w:rPr>
      </w:pPr>
      <w:r>
        <w:rPr>
          <w:color w:val="auto"/>
          <w:sz w:val="24"/>
          <w:szCs w:val="24"/>
        </w:rPr>
        <w:t>E</w:t>
      </w:r>
      <w:r w:rsidR="00854377" w:rsidRPr="00D733DC">
        <w:rPr>
          <w:color w:val="auto"/>
          <w:sz w:val="24"/>
          <w:szCs w:val="24"/>
        </w:rPr>
        <w:t>rror proofing is required to ensure correct subcomponent parts are present and installed properly.</w:t>
      </w:r>
    </w:p>
    <w:p w14:paraId="1592C356" w14:textId="78EB1EA4" w:rsidR="00854377" w:rsidRPr="00D733DC" w:rsidRDefault="00854377" w:rsidP="00854377">
      <w:pPr>
        <w:pStyle w:val="Heading2"/>
        <w:ind w:left="432"/>
        <w:rPr>
          <w:color w:val="auto"/>
          <w:sz w:val="24"/>
          <w:szCs w:val="24"/>
        </w:rPr>
      </w:pPr>
      <w:r w:rsidRPr="00D733DC">
        <w:rPr>
          <w:color w:val="auto"/>
          <w:sz w:val="24"/>
          <w:szCs w:val="24"/>
        </w:rPr>
        <w:t>Installation of components that require force (</w:t>
      </w:r>
      <w:proofErr w:type="gramStart"/>
      <w:r w:rsidRPr="00D733DC">
        <w:rPr>
          <w:color w:val="auto"/>
          <w:sz w:val="24"/>
          <w:szCs w:val="24"/>
        </w:rPr>
        <w:t>i.e.</w:t>
      </w:r>
      <w:proofErr w:type="gramEnd"/>
      <w:r w:rsidRPr="00D733DC">
        <w:rPr>
          <w:color w:val="auto"/>
          <w:sz w:val="24"/>
          <w:szCs w:val="24"/>
        </w:rPr>
        <w:t xml:space="preserve"> seals, sensors with </w:t>
      </w:r>
      <w:r w:rsidR="00CF3E35" w:rsidRPr="00D733DC">
        <w:rPr>
          <w:color w:val="auto"/>
          <w:sz w:val="24"/>
          <w:szCs w:val="24"/>
        </w:rPr>
        <w:t>O-rings</w:t>
      </w:r>
      <w:r w:rsidRPr="00D733DC">
        <w:rPr>
          <w:color w:val="auto"/>
          <w:sz w:val="24"/>
          <w:szCs w:val="24"/>
        </w:rPr>
        <w:t xml:space="preserve">, fittings, plugs, dowel pins) </w:t>
      </w:r>
      <w:r w:rsidR="00D76A41">
        <w:rPr>
          <w:color w:val="auto"/>
          <w:sz w:val="24"/>
          <w:szCs w:val="24"/>
        </w:rPr>
        <w:t>SHALL</w:t>
      </w:r>
      <w:r w:rsidRPr="00D733DC">
        <w:rPr>
          <w:color w:val="auto"/>
          <w:sz w:val="24"/>
          <w:szCs w:val="24"/>
        </w:rPr>
        <w:t xml:space="preserve"> be installed with a load transducer such that the force can be digitally recorded and tracked to the assembly serial number.</w:t>
      </w:r>
    </w:p>
    <w:p w14:paraId="3A5C7CEE" w14:textId="703643ED" w:rsidR="00854377" w:rsidRPr="00D733DC" w:rsidRDefault="00854377" w:rsidP="00854377">
      <w:pPr>
        <w:pStyle w:val="Heading2"/>
        <w:ind w:left="432"/>
        <w:rPr>
          <w:color w:val="auto"/>
          <w:sz w:val="24"/>
          <w:szCs w:val="24"/>
        </w:rPr>
      </w:pPr>
      <w:r w:rsidRPr="00D733DC">
        <w:rPr>
          <w:color w:val="auto"/>
          <w:sz w:val="24"/>
          <w:szCs w:val="24"/>
        </w:rPr>
        <w:t xml:space="preserve">Automated process controls </w:t>
      </w:r>
      <w:r w:rsidR="00D76A41">
        <w:rPr>
          <w:color w:val="auto"/>
          <w:sz w:val="24"/>
          <w:szCs w:val="24"/>
        </w:rPr>
        <w:t>SHALL</w:t>
      </w:r>
      <w:r w:rsidRPr="00D733DC">
        <w:rPr>
          <w:color w:val="auto"/>
          <w:sz w:val="24"/>
          <w:szCs w:val="24"/>
        </w:rPr>
        <w:t xml:space="preserve"> be used to ensure acceptable part quality for all manufacturing processes such as, but not limited to, welding, brazing, heat-staking, orbital peening, and gluing processes.</w:t>
      </w:r>
    </w:p>
    <w:p w14:paraId="09318344" w14:textId="52E11311" w:rsidR="00854377" w:rsidRPr="00D733DC" w:rsidRDefault="00854377" w:rsidP="00854377">
      <w:pPr>
        <w:pStyle w:val="Heading2"/>
        <w:ind w:left="432"/>
        <w:rPr>
          <w:color w:val="auto"/>
          <w:sz w:val="24"/>
          <w:szCs w:val="24"/>
        </w:rPr>
      </w:pPr>
      <w:r w:rsidRPr="00D733DC">
        <w:rPr>
          <w:color w:val="auto"/>
          <w:sz w:val="24"/>
          <w:szCs w:val="24"/>
        </w:rPr>
        <w:t xml:space="preserve">The assemblies </w:t>
      </w:r>
      <w:r w:rsidR="00D76A41">
        <w:rPr>
          <w:color w:val="auto"/>
          <w:sz w:val="24"/>
          <w:szCs w:val="24"/>
        </w:rPr>
        <w:t>SHALL</w:t>
      </w:r>
      <w:r w:rsidRPr="00D733DC">
        <w:rPr>
          <w:color w:val="auto"/>
          <w:sz w:val="24"/>
          <w:szCs w:val="24"/>
        </w:rPr>
        <w:t xml:space="preserve"> be shipped directly to the engine assembly plant as complete assemblies consisting of all subcomponent parts.</w:t>
      </w:r>
    </w:p>
    <w:p w14:paraId="4BA99E8E" w14:textId="277C369B" w:rsidR="00854377" w:rsidRPr="00D733DC" w:rsidRDefault="00854377" w:rsidP="00854377">
      <w:pPr>
        <w:pStyle w:val="Heading2"/>
        <w:ind w:left="432"/>
        <w:rPr>
          <w:color w:val="auto"/>
          <w:sz w:val="24"/>
          <w:szCs w:val="24"/>
        </w:rPr>
      </w:pPr>
      <w:r w:rsidRPr="00D733DC">
        <w:rPr>
          <w:color w:val="auto"/>
          <w:sz w:val="24"/>
          <w:szCs w:val="24"/>
        </w:rPr>
        <w:t xml:space="preserve">Assemblies </w:t>
      </w:r>
      <w:r w:rsidR="00D76A41">
        <w:rPr>
          <w:color w:val="auto"/>
          <w:sz w:val="24"/>
          <w:szCs w:val="24"/>
        </w:rPr>
        <w:t>SHALL</w:t>
      </w:r>
      <w:r w:rsidRPr="00D733DC">
        <w:rPr>
          <w:color w:val="auto"/>
          <w:sz w:val="24"/>
          <w:szCs w:val="24"/>
        </w:rPr>
        <w:t xml:space="preserve"> be packaged appropriately to ensure no damage occurs during the shipping and handling process.</w:t>
      </w:r>
    </w:p>
    <w:p w14:paraId="45348AB9" w14:textId="6004C95D" w:rsidR="00854377" w:rsidRPr="00D733DC" w:rsidRDefault="00854377" w:rsidP="00854377">
      <w:pPr>
        <w:pStyle w:val="Heading2"/>
        <w:ind w:left="432"/>
        <w:rPr>
          <w:color w:val="auto"/>
          <w:sz w:val="24"/>
          <w:szCs w:val="24"/>
        </w:rPr>
      </w:pPr>
      <w:r w:rsidRPr="00D733DC">
        <w:rPr>
          <w:color w:val="auto"/>
          <w:sz w:val="24"/>
          <w:szCs w:val="24"/>
        </w:rPr>
        <w:t xml:space="preserve">All control plans </w:t>
      </w:r>
      <w:r w:rsidR="00D76A41">
        <w:rPr>
          <w:color w:val="auto"/>
          <w:sz w:val="24"/>
          <w:szCs w:val="24"/>
        </w:rPr>
        <w:t>SHALL</w:t>
      </w:r>
      <w:r w:rsidRPr="00D733DC">
        <w:rPr>
          <w:color w:val="auto"/>
          <w:sz w:val="24"/>
          <w:szCs w:val="24"/>
        </w:rPr>
        <w:t xml:space="preserve"> document the sampling rate of parts (e.g.</w:t>
      </w:r>
      <w:r w:rsidR="005D38EF">
        <w:rPr>
          <w:color w:val="auto"/>
          <w:sz w:val="24"/>
          <w:szCs w:val="24"/>
        </w:rPr>
        <w:t>,</w:t>
      </w:r>
      <w:r w:rsidRPr="00D733DC">
        <w:rPr>
          <w:color w:val="auto"/>
          <w:sz w:val="24"/>
          <w:szCs w:val="24"/>
        </w:rPr>
        <w:t xml:space="preserve"> 2 parts/day, 5 parts/shift).</w:t>
      </w:r>
    </w:p>
    <w:p w14:paraId="0BBAAC95" w14:textId="002AC001" w:rsidR="00854377" w:rsidRPr="00D733DC" w:rsidRDefault="00854377" w:rsidP="00854377">
      <w:pPr>
        <w:pStyle w:val="Heading2"/>
        <w:ind w:left="432"/>
        <w:rPr>
          <w:color w:val="auto"/>
          <w:sz w:val="24"/>
          <w:szCs w:val="24"/>
        </w:rPr>
      </w:pPr>
      <w:r w:rsidRPr="00D733DC">
        <w:rPr>
          <w:color w:val="auto"/>
          <w:sz w:val="24"/>
          <w:szCs w:val="24"/>
        </w:rPr>
        <w:t>Master ga</w:t>
      </w:r>
      <w:r w:rsidR="00776034">
        <w:rPr>
          <w:color w:val="auto"/>
          <w:sz w:val="24"/>
          <w:szCs w:val="24"/>
        </w:rPr>
        <w:t>u</w:t>
      </w:r>
      <w:r w:rsidRPr="00D733DC">
        <w:rPr>
          <w:color w:val="auto"/>
          <w:sz w:val="24"/>
          <w:szCs w:val="24"/>
        </w:rPr>
        <w:t xml:space="preserve">ges </w:t>
      </w:r>
      <w:r w:rsidR="00D76A41">
        <w:rPr>
          <w:color w:val="auto"/>
          <w:sz w:val="24"/>
          <w:szCs w:val="24"/>
        </w:rPr>
        <w:t>SHALL</w:t>
      </w:r>
      <w:r w:rsidRPr="00D733DC">
        <w:rPr>
          <w:color w:val="auto"/>
          <w:sz w:val="24"/>
          <w:szCs w:val="24"/>
        </w:rPr>
        <w:t xml:space="preserve"> be identified and calibrated according to a schedule agreed upon by the </w:t>
      </w:r>
      <w:r w:rsidR="00C64F19">
        <w:rPr>
          <w:color w:val="auto"/>
          <w:sz w:val="24"/>
          <w:szCs w:val="24"/>
        </w:rPr>
        <w:t>GPS</w:t>
      </w:r>
      <w:r w:rsidRPr="00D733DC">
        <w:rPr>
          <w:color w:val="auto"/>
          <w:sz w:val="24"/>
          <w:szCs w:val="24"/>
        </w:rPr>
        <w:t xml:space="preserve"> SQE and DRE.</w:t>
      </w:r>
    </w:p>
    <w:p w14:paraId="4848C20B" w14:textId="77777777" w:rsidR="00776034" w:rsidRDefault="00776034" w:rsidP="00854377">
      <w:pPr>
        <w:pStyle w:val="Heading2"/>
        <w:ind w:left="432"/>
        <w:rPr>
          <w:color w:val="auto"/>
          <w:sz w:val="24"/>
          <w:szCs w:val="24"/>
        </w:rPr>
      </w:pPr>
      <w:r>
        <w:rPr>
          <w:color w:val="auto"/>
          <w:sz w:val="24"/>
          <w:szCs w:val="24"/>
        </w:rPr>
        <w:t>EPC</w:t>
      </w:r>
    </w:p>
    <w:p w14:paraId="137B8DA6" w14:textId="17BCFD29" w:rsidR="00854377" w:rsidRPr="00D733DC" w:rsidRDefault="00854377" w:rsidP="00854377">
      <w:pPr>
        <w:pStyle w:val="Heading2"/>
        <w:ind w:left="432"/>
        <w:rPr>
          <w:color w:val="auto"/>
          <w:sz w:val="24"/>
          <w:szCs w:val="24"/>
        </w:rPr>
      </w:pPr>
      <w:r w:rsidRPr="00D733DC">
        <w:rPr>
          <w:color w:val="auto"/>
          <w:sz w:val="24"/>
          <w:szCs w:val="24"/>
        </w:rPr>
        <w:t xml:space="preserve">All data collected during Production operations </w:t>
      </w:r>
      <w:r w:rsidR="00D76A41">
        <w:rPr>
          <w:color w:val="auto"/>
          <w:sz w:val="24"/>
          <w:szCs w:val="24"/>
        </w:rPr>
        <w:t>SHALL</w:t>
      </w:r>
      <w:r w:rsidRPr="00D733DC">
        <w:rPr>
          <w:color w:val="auto"/>
          <w:sz w:val="24"/>
          <w:szCs w:val="24"/>
        </w:rPr>
        <w:t xml:space="preserve"> be plotted with reference to the upper and lower control limits.</w:t>
      </w:r>
    </w:p>
    <w:p w14:paraId="05F5D1A8" w14:textId="7A3AEC53" w:rsidR="00854377" w:rsidRPr="00D733DC" w:rsidRDefault="00854377" w:rsidP="00854377">
      <w:pPr>
        <w:pStyle w:val="Heading2"/>
        <w:ind w:left="432"/>
        <w:rPr>
          <w:color w:val="auto"/>
          <w:sz w:val="24"/>
          <w:szCs w:val="24"/>
        </w:rPr>
      </w:pPr>
      <w:r w:rsidRPr="00D733DC">
        <w:rPr>
          <w:color w:val="auto"/>
          <w:sz w:val="24"/>
          <w:szCs w:val="24"/>
        </w:rPr>
        <w:t xml:space="preserve">A graph of the data </w:t>
      </w:r>
      <w:r w:rsidR="00D76A41">
        <w:rPr>
          <w:color w:val="auto"/>
          <w:sz w:val="24"/>
          <w:szCs w:val="24"/>
        </w:rPr>
        <w:t>SHALL</w:t>
      </w:r>
      <w:r w:rsidRPr="00D733DC">
        <w:rPr>
          <w:color w:val="auto"/>
          <w:sz w:val="24"/>
          <w:szCs w:val="24"/>
        </w:rPr>
        <w:t xml:space="preserve"> be posted at or near the Production operating station.</w:t>
      </w:r>
    </w:p>
    <w:p w14:paraId="24BEF943" w14:textId="73490120" w:rsidR="005D38EF" w:rsidRPr="009F1B40" w:rsidRDefault="00854377" w:rsidP="009F1B40">
      <w:pPr>
        <w:pStyle w:val="Heading2"/>
        <w:ind w:left="432"/>
        <w:rPr>
          <w:color w:val="auto"/>
          <w:sz w:val="24"/>
          <w:szCs w:val="24"/>
        </w:rPr>
      </w:pPr>
      <w:r w:rsidRPr="00D733DC">
        <w:rPr>
          <w:color w:val="auto"/>
          <w:sz w:val="24"/>
          <w:szCs w:val="24"/>
        </w:rPr>
        <w:t xml:space="preserve">A data summary </w:t>
      </w:r>
      <w:r w:rsidR="00D76A41">
        <w:rPr>
          <w:color w:val="auto"/>
          <w:sz w:val="24"/>
          <w:szCs w:val="24"/>
        </w:rPr>
        <w:t>SHALL</w:t>
      </w:r>
      <w:r w:rsidRPr="00D733DC">
        <w:rPr>
          <w:color w:val="auto"/>
          <w:sz w:val="24"/>
          <w:szCs w:val="24"/>
        </w:rPr>
        <w:t xml:space="preserve"> be provided to the </w:t>
      </w:r>
      <w:r w:rsidR="00C64F19">
        <w:rPr>
          <w:color w:val="auto"/>
          <w:sz w:val="24"/>
          <w:szCs w:val="24"/>
        </w:rPr>
        <w:t>GPS</w:t>
      </w:r>
      <w:r w:rsidRPr="00D733DC">
        <w:rPr>
          <w:color w:val="auto"/>
          <w:sz w:val="24"/>
          <w:szCs w:val="24"/>
        </w:rPr>
        <w:t xml:space="preserve"> SQE and DRE every month for review. </w:t>
      </w:r>
    </w:p>
    <w:p w14:paraId="371409E0" w14:textId="16ED32B5" w:rsidR="00081710" w:rsidRPr="00D733DC" w:rsidRDefault="00081710" w:rsidP="00081710">
      <w:pPr>
        <w:pStyle w:val="Heading2"/>
        <w:numPr>
          <w:ilvl w:val="0"/>
          <w:numId w:val="0"/>
        </w:numPr>
        <w:ind w:left="432"/>
        <w:rPr>
          <w:b/>
          <w:color w:val="auto"/>
          <w:sz w:val="28"/>
          <w:szCs w:val="32"/>
          <w:u w:val="single"/>
        </w:rPr>
      </w:pPr>
      <w:r w:rsidRPr="00D733DC">
        <w:rPr>
          <w:b/>
          <w:color w:val="auto"/>
          <w:sz w:val="28"/>
          <w:szCs w:val="32"/>
          <w:u w:val="single"/>
        </w:rPr>
        <w:t>Dimensional Requirements</w:t>
      </w:r>
      <w:r w:rsidR="00680705" w:rsidRPr="00D733DC">
        <w:rPr>
          <w:b/>
          <w:color w:val="auto"/>
          <w:sz w:val="28"/>
          <w:szCs w:val="32"/>
          <w:u w:val="single"/>
        </w:rPr>
        <w:t>:</w:t>
      </w:r>
    </w:p>
    <w:p w14:paraId="03F2C19E" w14:textId="6BCEA4FE" w:rsidR="00081710" w:rsidRPr="00D733DC" w:rsidRDefault="00081710" w:rsidP="00081710">
      <w:pPr>
        <w:pStyle w:val="Heading2"/>
        <w:ind w:left="432"/>
        <w:rPr>
          <w:color w:val="auto"/>
          <w:sz w:val="24"/>
        </w:rPr>
      </w:pPr>
      <w:r w:rsidRPr="00D733DC">
        <w:rPr>
          <w:color w:val="auto"/>
          <w:sz w:val="24"/>
        </w:rPr>
        <w:t xml:space="preserve">Pre-Production parts </w:t>
      </w:r>
      <w:r w:rsidR="00D76A41">
        <w:rPr>
          <w:color w:val="auto"/>
          <w:sz w:val="24"/>
        </w:rPr>
        <w:t>SHALL</w:t>
      </w:r>
      <w:r w:rsidRPr="00D733DC">
        <w:rPr>
          <w:color w:val="auto"/>
          <w:sz w:val="24"/>
        </w:rPr>
        <w:t xml:space="preserve"> be measured to verify drawing dimensional tolerances are met.  The measurement results </w:t>
      </w:r>
      <w:r w:rsidR="00D76A41">
        <w:rPr>
          <w:color w:val="auto"/>
          <w:sz w:val="24"/>
        </w:rPr>
        <w:t>SHALL</w:t>
      </w:r>
      <w:r w:rsidRPr="00D733DC">
        <w:rPr>
          <w:color w:val="auto"/>
          <w:sz w:val="24"/>
        </w:rPr>
        <w:t xml:space="preserve"> be documented and provided to the </w:t>
      </w:r>
      <w:r w:rsidR="00C64F19">
        <w:rPr>
          <w:color w:val="auto"/>
          <w:sz w:val="24"/>
        </w:rPr>
        <w:t>GPS</w:t>
      </w:r>
      <w:r w:rsidRPr="00D733DC">
        <w:rPr>
          <w:color w:val="auto"/>
          <w:sz w:val="24"/>
        </w:rPr>
        <w:t xml:space="preserve"> SQE and DRE by the time the parts are delivered to </w:t>
      </w:r>
      <w:r w:rsidR="00C64F19">
        <w:rPr>
          <w:color w:val="auto"/>
          <w:sz w:val="24"/>
        </w:rPr>
        <w:t>GPS</w:t>
      </w:r>
      <w:r w:rsidRPr="00D733DC">
        <w:rPr>
          <w:color w:val="auto"/>
          <w:sz w:val="24"/>
        </w:rPr>
        <w:t xml:space="preserve">.  </w:t>
      </w:r>
    </w:p>
    <w:p w14:paraId="12FA8FEF" w14:textId="77777777" w:rsidR="00081710" w:rsidRPr="00D733DC" w:rsidRDefault="00081710" w:rsidP="00081710">
      <w:pPr>
        <w:pStyle w:val="Heading2"/>
        <w:ind w:left="432"/>
        <w:rPr>
          <w:color w:val="auto"/>
          <w:sz w:val="24"/>
        </w:rPr>
      </w:pPr>
      <w:r w:rsidRPr="00D733DC">
        <w:rPr>
          <w:color w:val="auto"/>
          <w:sz w:val="24"/>
        </w:rPr>
        <w:t>Follow the PPAP (Production Part Approval Process) for both Prototype and Production part approval.</w:t>
      </w:r>
      <w:bookmarkStart w:id="4" w:name="_Toc386465167"/>
      <w:bookmarkStart w:id="5" w:name="_Toc387045643"/>
    </w:p>
    <w:p w14:paraId="108A36D3" w14:textId="6896AF4C" w:rsidR="00DE7494" w:rsidRPr="00DE7494" w:rsidRDefault="00DE7494" w:rsidP="00333D43">
      <w:pPr>
        <w:pStyle w:val="Heading2"/>
        <w:ind w:left="432"/>
        <w:rPr>
          <w:i/>
          <w:iCs/>
          <w:color w:val="auto"/>
        </w:rPr>
      </w:pPr>
      <w:r w:rsidRPr="00DE7494">
        <w:rPr>
          <w:color w:val="auto"/>
          <w:sz w:val="24"/>
        </w:rPr>
        <w:t xml:space="preserve">Supplier SHALL comply with CG 4338 </w:t>
      </w:r>
      <w:r w:rsidR="00776034">
        <w:rPr>
          <w:color w:val="auto"/>
          <w:sz w:val="24"/>
        </w:rPr>
        <w:t xml:space="preserve">GM 1927 03 </w:t>
      </w:r>
      <w:r w:rsidRPr="00DE7494">
        <w:rPr>
          <w:color w:val="auto"/>
          <w:sz w:val="24"/>
        </w:rPr>
        <w:t>SQ SOR APPENDIX E ADDENDUM for Propulsion Systems Process Capability and Control Requirements.</w:t>
      </w:r>
      <w:bookmarkEnd w:id="4"/>
      <w:bookmarkEnd w:id="5"/>
      <w:r w:rsidRPr="00DE7494">
        <w:rPr>
          <w:color w:val="auto"/>
          <w:sz w:val="24"/>
        </w:rPr>
        <w:t xml:space="preserve"> </w:t>
      </w:r>
    </w:p>
    <w:p w14:paraId="41E031D8" w14:textId="1E39D248" w:rsidR="00081710" w:rsidRPr="00D733DC" w:rsidRDefault="00081710" w:rsidP="00081710">
      <w:pPr>
        <w:pStyle w:val="Heading2"/>
        <w:ind w:left="432"/>
        <w:rPr>
          <w:color w:val="auto"/>
          <w:sz w:val="24"/>
        </w:rPr>
      </w:pPr>
      <w:bookmarkStart w:id="6" w:name="_Toc386465169"/>
      <w:bookmarkStart w:id="7" w:name="_Toc387045645"/>
      <w:r w:rsidRPr="00D733DC">
        <w:rPr>
          <w:color w:val="auto"/>
          <w:sz w:val="24"/>
        </w:rPr>
        <w:t xml:space="preserve">All </w:t>
      </w:r>
      <w:r w:rsidR="00D733DC">
        <w:rPr>
          <w:color w:val="auto"/>
          <w:sz w:val="24"/>
        </w:rPr>
        <w:t>data collected for the P</w:t>
      </w:r>
      <w:r w:rsidRPr="00D733DC">
        <w:rPr>
          <w:color w:val="auto"/>
          <w:sz w:val="24"/>
        </w:rPr>
        <w:t xml:space="preserve">C’s, as applicable per drawing specifications, </w:t>
      </w:r>
      <w:r w:rsidR="00D76A41">
        <w:rPr>
          <w:color w:val="auto"/>
          <w:sz w:val="24"/>
        </w:rPr>
        <w:t>SHALL</w:t>
      </w:r>
      <w:r w:rsidRPr="00D733DC">
        <w:rPr>
          <w:color w:val="auto"/>
          <w:sz w:val="24"/>
        </w:rPr>
        <w:t xml:space="preserve"> be plotted against the upper and lower tolerance limits and submitted to the </w:t>
      </w:r>
      <w:r w:rsidR="00C64F19">
        <w:rPr>
          <w:color w:val="auto"/>
          <w:sz w:val="24"/>
        </w:rPr>
        <w:t>GPS</w:t>
      </w:r>
      <w:r w:rsidRPr="00D733DC">
        <w:rPr>
          <w:color w:val="auto"/>
          <w:sz w:val="24"/>
        </w:rPr>
        <w:t xml:space="preserve"> DRE at least once per month for review.</w:t>
      </w:r>
      <w:bookmarkEnd w:id="6"/>
      <w:bookmarkEnd w:id="7"/>
    </w:p>
    <w:p w14:paraId="50E4F280" w14:textId="78462ACE" w:rsidR="00081710" w:rsidRPr="00D733DC" w:rsidRDefault="00081710" w:rsidP="00081710">
      <w:pPr>
        <w:pStyle w:val="Heading2"/>
        <w:ind w:left="432"/>
        <w:rPr>
          <w:color w:val="auto"/>
          <w:sz w:val="24"/>
        </w:rPr>
      </w:pPr>
      <w:bookmarkStart w:id="8" w:name="_Toc386465170"/>
      <w:bookmarkStart w:id="9" w:name="_Toc387045646"/>
      <w:r w:rsidRPr="00D733DC">
        <w:rPr>
          <w:color w:val="auto"/>
          <w:sz w:val="24"/>
        </w:rPr>
        <w:t>All P</w:t>
      </w:r>
      <w:r w:rsidR="00D76A41">
        <w:rPr>
          <w:color w:val="auto"/>
          <w:sz w:val="24"/>
        </w:rPr>
        <w:t xml:space="preserve">art </w:t>
      </w:r>
      <w:r w:rsidRPr="00D733DC">
        <w:rPr>
          <w:color w:val="auto"/>
          <w:sz w:val="24"/>
        </w:rPr>
        <w:t>Q</w:t>
      </w:r>
      <w:r w:rsidR="00D76A41">
        <w:rPr>
          <w:color w:val="auto"/>
          <w:sz w:val="24"/>
        </w:rPr>
        <w:t xml:space="preserve">uality </w:t>
      </w:r>
      <w:r w:rsidRPr="00D733DC">
        <w:rPr>
          <w:color w:val="auto"/>
          <w:sz w:val="24"/>
        </w:rPr>
        <w:t>C</w:t>
      </w:r>
      <w:r w:rsidR="00D76A41">
        <w:rPr>
          <w:color w:val="auto"/>
          <w:sz w:val="24"/>
        </w:rPr>
        <w:t>haracteristics</w:t>
      </w:r>
      <w:r w:rsidRPr="00D733DC">
        <w:rPr>
          <w:color w:val="auto"/>
          <w:sz w:val="24"/>
        </w:rPr>
        <w:t xml:space="preserve"> </w:t>
      </w:r>
      <w:r w:rsidR="00F52B80">
        <w:rPr>
          <w:color w:val="auto"/>
          <w:sz w:val="24"/>
        </w:rPr>
        <w:t xml:space="preserve">(PQC) </w:t>
      </w:r>
      <w:r w:rsidR="00D76A41">
        <w:rPr>
          <w:color w:val="auto"/>
          <w:sz w:val="24"/>
        </w:rPr>
        <w:t>SHALL</w:t>
      </w:r>
      <w:r w:rsidRPr="00D733DC">
        <w:rPr>
          <w:color w:val="auto"/>
          <w:sz w:val="24"/>
        </w:rPr>
        <w:t xml:space="preserve"> be tracked with a “Run Chart” at a frequency agreed upon by the </w:t>
      </w:r>
      <w:r w:rsidR="00C64F19">
        <w:rPr>
          <w:color w:val="auto"/>
          <w:sz w:val="24"/>
        </w:rPr>
        <w:t>GPS</w:t>
      </w:r>
      <w:r w:rsidRPr="00D733DC">
        <w:rPr>
          <w:color w:val="auto"/>
          <w:sz w:val="24"/>
        </w:rPr>
        <w:t xml:space="preserve"> SQE and DRE.  The “Run Charts” </w:t>
      </w:r>
      <w:r w:rsidR="00D76A41">
        <w:rPr>
          <w:color w:val="auto"/>
          <w:sz w:val="24"/>
        </w:rPr>
        <w:t>SHALL</w:t>
      </w:r>
      <w:r w:rsidRPr="00D733DC">
        <w:rPr>
          <w:color w:val="auto"/>
          <w:sz w:val="24"/>
        </w:rPr>
        <w:t xml:space="preserve"> be submitted to the </w:t>
      </w:r>
      <w:r w:rsidR="00C64F19">
        <w:rPr>
          <w:color w:val="auto"/>
          <w:sz w:val="24"/>
        </w:rPr>
        <w:t>GPS</w:t>
      </w:r>
      <w:r w:rsidRPr="00D733DC">
        <w:rPr>
          <w:color w:val="auto"/>
          <w:sz w:val="24"/>
        </w:rPr>
        <w:t xml:space="preserve"> SQE and DRE at least once per month for review.</w:t>
      </w:r>
      <w:bookmarkEnd w:id="8"/>
      <w:bookmarkEnd w:id="9"/>
    </w:p>
    <w:p w14:paraId="7A37F9D4" w14:textId="5862B656" w:rsidR="00081710" w:rsidRPr="00D733DC" w:rsidRDefault="00081710" w:rsidP="00081710">
      <w:pPr>
        <w:pStyle w:val="Heading2"/>
        <w:ind w:left="432"/>
        <w:rPr>
          <w:color w:val="auto"/>
          <w:sz w:val="24"/>
        </w:rPr>
      </w:pPr>
      <w:r w:rsidRPr="00D733DC">
        <w:rPr>
          <w:color w:val="auto"/>
          <w:sz w:val="24"/>
        </w:rPr>
        <w:t>No dimensions are required to conform to K</w:t>
      </w:r>
      <w:r w:rsidR="00F52B80">
        <w:rPr>
          <w:color w:val="auto"/>
          <w:sz w:val="24"/>
        </w:rPr>
        <w:t xml:space="preserve">ey </w:t>
      </w:r>
      <w:r w:rsidRPr="00D733DC">
        <w:rPr>
          <w:color w:val="auto"/>
          <w:sz w:val="24"/>
        </w:rPr>
        <w:t>P</w:t>
      </w:r>
      <w:r w:rsidR="00F52B80">
        <w:rPr>
          <w:color w:val="auto"/>
          <w:sz w:val="24"/>
        </w:rPr>
        <w:t xml:space="preserve">roduct </w:t>
      </w:r>
      <w:r w:rsidRPr="00D733DC">
        <w:rPr>
          <w:color w:val="auto"/>
          <w:sz w:val="24"/>
        </w:rPr>
        <w:t>C</w:t>
      </w:r>
      <w:r w:rsidR="00F52B80">
        <w:rPr>
          <w:color w:val="auto"/>
          <w:sz w:val="24"/>
        </w:rPr>
        <w:t>haracteristic (KPC)</w:t>
      </w:r>
      <w:r w:rsidRPr="00D733DC">
        <w:rPr>
          <w:color w:val="auto"/>
          <w:sz w:val="24"/>
        </w:rPr>
        <w:t>.</w:t>
      </w:r>
    </w:p>
    <w:p w14:paraId="50783858" w14:textId="77777777" w:rsidR="00081710" w:rsidRPr="00D733DC" w:rsidRDefault="00081710" w:rsidP="00081710">
      <w:pPr>
        <w:pStyle w:val="Heading2"/>
        <w:ind w:left="432"/>
        <w:rPr>
          <w:color w:val="auto"/>
          <w:sz w:val="24"/>
        </w:rPr>
      </w:pPr>
      <w:r w:rsidRPr="00D733DC">
        <w:rPr>
          <w:color w:val="auto"/>
          <w:sz w:val="24"/>
        </w:rPr>
        <w:t>No dimensions are required to conform to the PQC, 6σ Program.</w:t>
      </w:r>
    </w:p>
    <w:p w14:paraId="0A230352" w14:textId="5A8E64C1" w:rsidR="00081710" w:rsidRPr="00D733DC" w:rsidRDefault="00C162E0" w:rsidP="00364F90">
      <w:pPr>
        <w:pStyle w:val="Heading2"/>
        <w:ind w:left="432"/>
        <w:rPr>
          <w:color w:val="auto"/>
          <w:sz w:val="24"/>
        </w:rPr>
      </w:pPr>
      <w:r w:rsidRPr="00D733DC">
        <w:rPr>
          <w:color w:val="auto"/>
          <w:sz w:val="24"/>
        </w:rPr>
        <w:t>All d</w:t>
      </w:r>
      <w:r w:rsidR="00081710" w:rsidRPr="00D733DC">
        <w:rPr>
          <w:color w:val="auto"/>
          <w:sz w:val="24"/>
        </w:rPr>
        <w:t xml:space="preserve">imensions that </w:t>
      </w:r>
      <w:r w:rsidR="00D76A41">
        <w:rPr>
          <w:color w:val="auto"/>
          <w:sz w:val="24"/>
        </w:rPr>
        <w:t>SHALL</w:t>
      </w:r>
      <w:r w:rsidR="00081710" w:rsidRPr="00D733DC">
        <w:rPr>
          <w:color w:val="auto"/>
          <w:sz w:val="24"/>
        </w:rPr>
        <w:t xml:space="preserve"> conform to the PQC, Non-6σ Program </w:t>
      </w:r>
      <w:r w:rsidR="00543AD8">
        <w:rPr>
          <w:color w:val="auto"/>
          <w:sz w:val="24"/>
        </w:rPr>
        <w:t>SHALL</w:t>
      </w:r>
      <w:r w:rsidRPr="00D733DC">
        <w:rPr>
          <w:color w:val="auto"/>
          <w:sz w:val="24"/>
        </w:rPr>
        <w:t xml:space="preserve"> be reviewed and agreed upon by the GM DRE, Supplier, GM SQE, and Tech Specialists and are listed belo</w:t>
      </w:r>
      <w:r w:rsidR="00081710" w:rsidRPr="00D733DC">
        <w:rPr>
          <w:color w:val="auto"/>
          <w:sz w:val="24"/>
        </w:rPr>
        <w:t xml:space="preserve">w.  Inspection requirements for these dimensions will be agreed upon by the GM DRE, supplier, GM SQE, and GM technical specialist. </w:t>
      </w:r>
    </w:p>
    <w:p w14:paraId="7C431D67" w14:textId="26155E18" w:rsidR="00081710" w:rsidRPr="00D733DC" w:rsidRDefault="00081710" w:rsidP="00081710">
      <w:pPr>
        <w:pStyle w:val="Heading2"/>
        <w:ind w:left="432"/>
        <w:rPr>
          <w:color w:val="auto"/>
          <w:sz w:val="24"/>
        </w:rPr>
      </w:pPr>
      <w:r w:rsidRPr="00D733DC">
        <w:rPr>
          <w:color w:val="auto"/>
          <w:sz w:val="24"/>
        </w:rPr>
        <w:t xml:space="preserve">Dimensions that </w:t>
      </w:r>
      <w:r w:rsidR="00D76A41">
        <w:rPr>
          <w:color w:val="auto"/>
          <w:sz w:val="24"/>
        </w:rPr>
        <w:t>SHALL</w:t>
      </w:r>
      <w:r w:rsidRPr="00D733DC">
        <w:rPr>
          <w:color w:val="auto"/>
          <w:sz w:val="24"/>
        </w:rPr>
        <w:t xml:space="preserve"> conform to the A</w:t>
      </w:r>
      <w:r w:rsidR="00F52B80">
        <w:rPr>
          <w:color w:val="auto"/>
          <w:sz w:val="24"/>
        </w:rPr>
        <w:t xml:space="preserve">ttribute </w:t>
      </w:r>
      <w:r w:rsidRPr="00D733DC">
        <w:rPr>
          <w:color w:val="auto"/>
          <w:sz w:val="24"/>
        </w:rPr>
        <w:t>Q</w:t>
      </w:r>
      <w:r w:rsidR="00F52B80">
        <w:rPr>
          <w:color w:val="auto"/>
          <w:sz w:val="24"/>
        </w:rPr>
        <w:t xml:space="preserve">uality </w:t>
      </w:r>
      <w:r w:rsidRPr="00D733DC">
        <w:rPr>
          <w:color w:val="auto"/>
          <w:sz w:val="24"/>
        </w:rPr>
        <w:t>C</w:t>
      </w:r>
      <w:r w:rsidR="00F52B80">
        <w:rPr>
          <w:color w:val="auto"/>
          <w:sz w:val="24"/>
        </w:rPr>
        <w:t>haracteristics (AQC)</w:t>
      </w:r>
      <w:r w:rsidRPr="00D733DC">
        <w:rPr>
          <w:color w:val="auto"/>
          <w:sz w:val="24"/>
        </w:rPr>
        <w:t xml:space="preserve">, Non-6σ Program </w:t>
      </w:r>
      <w:r w:rsidR="00D76A41">
        <w:rPr>
          <w:color w:val="auto"/>
          <w:sz w:val="24"/>
        </w:rPr>
        <w:t>SHALL</w:t>
      </w:r>
      <w:r w:rsidR="00D02E6C" w:rsidRPr="00D733DC">
        <w:rPr>
          <w:color w:val="auto"/>
          <w:sz w:val="24"/>
        </w:rPr>
        <w:t xml:space="preserve"> be agreed upon by the GM DRE, supplier, GM SQE, and GM technical specialist.</w:t>
      </w:r>
      <w:r w:rsidRPr="00D733DC">
        <w:rPr>
          <w:color w:val="auto"/>
          <w:sz w:val="24"/>
        </w:rPr>
        <w:t xml:space="preserve"> Inspection requirements for these dimensions will be agreed upon by the GM DRE, supplier, GM SQ</w:t>
      </w:r>
      <w:r w:rsidR="00D02E6C" w:rsidRPr="00D733DC">
        <w:rPr>
          <w:color w:val="auto"/>
          <w:sz w:val="24"/>
        </w:rPr>
        <w:t>E, and GM technical specialist such as Leak Test Requirements.</w:t>
      </w:r>
    </w:p>
    <w:p w14:paraId="7C161959" w14:textId="3EEF944B" w:rsidR="00CD2CEF" w:rsidRPr="00D733DC" w:rsidRDefault="00081710" w:rsidP="00D76A41">
      <w:pPr>
        <w:pStyle w:val="Heading2"/>
        <w:ind w:left="432"/>
        <w:rPr>
          <w:color w:val="auto"/>
          <w:sz w:val="24"/>
        </w:rPr>
      </w:pPr>
      <w:r w:rsidRPr="00D733DC">
        <w:rPr>
          <w:color w:val="auto"/>
          <w:sz w:val="24"/>
        </w:rPr>
        <w:t xml:space="preserve">Dimensions that </w:t>
      </w:r>
      <w:r w:rsidR="00D76A41">
        <w:rPr>
          <w:color w:val="auto"/>
          <w:sz w:val="24"/>
        </w:rPr>
        <w:t>SHALL</w:t>
      </w:r>
      <w:r w:rsidRPr="00D733DC">
        <w:rPr>
          <w:color w:val="auto"/>
          <w:sz w:val="24"/>
        </w:rPr>
        <w:t xml:space="preserve"> conform to DR requirements are listed below:</w:t>
      </w:r>
      <w:r w:rsidR="00CD2CEF" w:rsidRPr="00D733DC">
        <w:rPr>
          <w:color w:val="auto"/>
          <w:sz w:val="24"/>
        </w:rPr>
        <w:t xml:space="preserve"> </w:t>
      </w:r>
    </w:p>
    <w:p w14:paraId="6CA38125" w14:textId="77777777" w:rsidR="00CD2CEF" w:rsidRPr="00D733DC" w:rsidRDefault="00081710" w:rsidP="00CD2CEF">
      <w:pPr>
        <w:pStyle w:val="Heading2"/>
        <w:numPr>
          <w:ilvl w:val="0"/>
          <w:numId w:val="2"/>
        </w:numPr>
        <w:rPr>
          <w:color w:val="auto"/>
          <w:sz w:val="24"/>
        </w:rPr>
      </w:pPr>
      <w:r w:rsidRPr="00D733DC">
        <w:rPr>
          <w:color w:val="auto"/>
          <w:sz w:val="24"/>
        </w:rPr>
        <w:t>Cylinder block mounting surface flatness</w:t>
      </w:r>
    </w:p>
    <w:p w14:paraId="35CF23F4" w14:textId="77777777" w:rsidR="00CD2CEF" w:rsidRPr="00D733DC" w:rsidRDefault="00081710" w:rsidP="00CD2CEF">
      <w:pPr>
        <w:pStyle w:val="Heading2"/>
        <w:numPr>
          <w:ilvl w:val="0"/>
          <w:numId w:val="2"/>
        </w:numPr>
        <w:rPr>
          <w:color w:val="auto"/>
          <w:sz w:val="24"/>
        </w:rPr>
      </w:pPr>
      <w:r w:rsidRPr="00D733DC">
        <w:rPr>
          <w:color w:val="auto"/>
          <w:sz w:val="24"/>
        </w:rPr>
        <w:t>Transmission mounting face profile tolerance</w:t>
      </w:r>
    </w:p>
    <w:p w14:paraId="4AF8DDCE" w14:textId="77777777" w:rsidR="00CD2CEF" w:rsidRPr="00D733DC" w:rsidRDefault="00081710" w:rsidP="00CD2CEF">
      <w:pPr>
        <w:pStyle w:val="Heading2"/>
        <w:numPr>
          <w:ilvl w:val="0"/>
          <w:numId w:val="2"/>
        </w:numPr>
        <w:rPr>
          <w:color w:val="auto"/>
          <w:sz w:val="24"/>
        </w:rPr>
      </w:pPr>
      <w:r w:rsidRPr="00D733DC">
        <w:rPr>
          <w:color w:val="auto"/>
          <w:sz w:val="24"/>
        </w:rPr>
        <w:t>Perimeter bolt hole position tolerance</w:t>
      </w:r>
    </w:p>
    <w:p w14:paraId="54559CA5" w14:textId="77777777" w:rsidR="00CD2CEF" w:rsidRPr="00D733DC" w:rsidRDefault="00081710" w:rsidP="00CD2CEF">
      <w:pPr>
        <w:pStyle w:val="Heading2"/>
        <w:numPr>
          <w:ilvl w:val="0"/>
          <w:numId w:val="2"/>
        </w:numPr>
        <w:rPr>
          <w:color w:val="auto"/>
          <w:sz w:val="24"/>
        </w:rPr>
      </w:pPr>
      <w:r w:rsidRPr="00D733DC">
        <w:rPr>
          <w:color w:val="auto"/>
          <w:sz w:val="24"/>
        </w:rPr>
        <w:t>Dowel pin hole diameter and true position</w:t>
      </w:r>
    </w:p>
    <w:p w14:paraId="51FB14AE" w14:textId="77777777" w:rsidR="00CD2CEF" w:rsidRPr="00D733DC" w:rsidRDefault="00081710" w:rsidP="00CD2CEF">
      <w:pPr>
        <w:pStyle w:val="Heading2"/>
        <w:numPr>
          <w:ilvl w:val="0"/>
          <w:numId w:val="2"/>
        </w:numPr>
        <w:rPr>
          <w:color w:val="auto"/>
          <w:sz w:val="24"/>
        </w:rPr>
      </w:pPr>
      <w:r w:rsidRPr="00D733DC">
        <w:rPr>
          <w:color w:val="auto"/>
          <w:sz w:val="24"/>
        </w:rPr>
        <w:t>Step chamfer height</w:t>
      </w:r>
    </w:p>
    <w:p w14:paraId="1E7F1544" w14:textId="69473A5F" w:rsidR="00081710" w:rsidRPr="00D733DC" w:rsidRDefault="00081710" w:rsidP="00CD2CEF">
      <w:pPr>
        <w:pStyle w:val="Heading2"/>
        <w:numPr>
          <w:ilvl w:val="0"/>
          <w:numId w:val="2"/>
        </w:numPr>
        <w:rPr>
          <w:color w:val="auto"/>
          <w:sz w:val="24"/>
        </w:rPr>
      </w:pPr>
      <w:r w:rsidRPr="00D733DC">
        <w:rPr>
          <w:color w:val="auto"/>
          <w:sz w:val="24"/>
        </w:rPr>
        <w:t>Part cleanliness requirement</w:t>
      </w:r>
    </w:p>
    <w:p w14:paraId="0EE2492C" w14:textId="4A683D91" w:rsidR="00C911B3" w:rsidRPr="00D733DC" w:rsidRDefault="00680705" w:rsidP="00C911B3">
      <w:pPr>
        <w:pStyle w:val="Heading2"/>
        <w:numPr>
          <w:ilvl w:val="0"/>
          <w:numId w:val="0"/>
        </w:numPr>
        <w:ind w:left="432"/>
        <w:rPr>
          <w:b/>
          <w:color w:val="auto"/>
          <w:sz w:val="28"/>
          <w:szCs w:val="32"/>
          <w:u w:val="single"/>
        </w:rPr>
      </w:pPr>
      <w:r w:rsidRPr="00D733DC">
        <w:rPr>
          <w:b/>
          <w:color w:val="auto"/>
          <w:sz w:val="28"/>
          <w:szCs w:val="32"/>
          <w:u w:val="single"/>
        </w:rPr>
        <w:t>Leak Test Requirements:</w:t>
      </w:r>
    </w:p>
    <w:p w14:paraId="65CBEC4D" w14:textId="15CC8990" w:rsidR="00E75C10" w:rsidRPr="00D733DC" w:rsidRDefault="00C911B3" w:rsidP="00C911B3">
      <w:pPr>
        <w:pStyle w:val="Heading2"/>
        <w:ind w:left="432"/>
        <w:rPr>
          <w:color w:val="auto"/>
          <w:sz w:val="24"/>
        </w:rPr>
      </w:pPr>
      <w:r w:rsidRPr="00D733DC">
        <w:rPr>
          <w:color w:val="auto"/>
          <w:sz w:val="24"/>
        </w:rPr>
        <w:t>L</w:t>
      </w:r>
      <w:r w:rsidR="00E75C10" w:rsidRPr="00D733DC">
        <w:rPr>
          <w:color w:val="auto"/>
          <w:sz w:val="24"/>
        </w:rPr>
        <w:t xml:space="preserve">eak Testing </w:t>
      </w:r>
      <w:r w:rsidR="00543AD8">
        <w:rPr>
          <w:color w:val="auto"/>
          <w:sz w:val="24"/>
        </w:rPr>
        <w:t>SHALL</w:t>
      </w:r>
      <w:r w:rsidR="00E75C10" w:rsidRPr="00D733DC">
        <w:rPr>
          <w:color w:val="auto"/>
          <w:sz w:val="24"/>
        </w:rPr>
        <w:t xml:space="preserve"> be planned for and performed per CG4238 </w:t>
      </w:r>
      <w:r w:rsidR="00091E5F">
        <w:rPr>
          <w:color w:val="auto"/>
          <w:sz w:val="24"/>
        </w:rPr>
        <w:t xml:space="preserve">GM 1927 03a </w:t>
      </w:r>
      <w:r w:rsidR="00E75C10" w:rsidRPr="00D733DC">
        <w:rPr>
          <w:color w:val="auto"/>
          <w:sz w:val="24"/>
        </w:rPr>
        <w:t>Leak Test, where applicable.</w:t>
      </w:r>
    </w:p>
    <w:p w14:paraId="68A0CB3A" w14:textId="3DF85CE3" w:rsidR="00854377" w:rsidRPr="00D733DC" w:rsidRDefault="00854377" w:rsidP="00E75C10">
      <w:pPr>
        <w:pStyle w:val="Heading2"/>
        <w:ind w:left="432"/>
        <w:rPr>
          <w:color w:val="auto"/>
          <w:sz w:val="24"/>
        </w:rPr>
      </w:pPr>
      <w:r w:rsidRPr="00D733DC">
        <w:rPr>
          <w:color w:val="auto"/>
          <w:sz w:val="24"/>
        </w:rPr>
        <w:t xml:space="preserve">100% of the assemblies </w:t>
      </w:r>
      <w:r w:rsidR="00D76A41">
        <w:rPr>
          <w:color w:val="auto"/>
          <w:sz w:val="24"/>
        </w:rPr>
        <w:t>SHALL</w:t>
      </w:r>
      <w:r w:rsidRPr="00D733DC">
        <w:rPr>
          <w:color w:val="auto"/>
          <w:sz w:val="24"/>
        </w:rPr>
        <w:t xml:space="preserve"> complete the leak test throughout the entire program; during the experimental, prototype, and production design phases.</w:t>
      </w:r>
    </w:p>
    <w:p w14:paraId="7BA167E1" w14:textId="1752EBC5" w:rsidR="00854377" w:rsidRPr="00D733DC" w:rsidRDefault="00854377" w:rsidP="00854377">
      <w:pPr>
        <w:pStyle w:val="Heading2"/>
        <w:ind w:left="432"/>
        <w:rPr>
          <w:color w:val="auto"/>
          <w:sz w:val="24"/>
        </w:rPr>
      </w:pPr>
      <w:r w:rsidRPr="00D733DC">
        <w:rPr>
          <w:color w:val="auto"/>
          <w:sz w:val="24"/>
        </w:rPr>
        <w:t xml:space="preserve">All parts </w:t>
      </w:r>
      <w:r w:rsidR="00D76A41">
        <w:rPr>
          <w:color w:val="auto"/>
          <w:sz w:val="24"/>
        </w:rPr>
        <w:t>SHALL</w:t>
      </w:r>
      <w:r w:rsidRPr="00D733DC">
        <w:rPr>
          <w:color w:val="auto"/>
          <w:sz w:val="24"/>
        </w:rPr>
        <w:t xml:space="preserve"> complete and pass the air leak test prior to shipment to GM.</w:t>
      </w:r>
    </w:p>
    <w:p w14:paraId="7A1B0D95" w14:textId="1CF892B4" w:rsidR="00854377" w:rsidRPr="00D733DC" w:rsidRDefault="00854377" w:rsidP="00854377">
      <w:pPr>
        <w:pStyle w:val="Heading2"/>
        <w:ind w:left="432"/>
        <w:rPr>
          <w:color w:val="auto"/>
          <w:sz w:val="24"/>
        </w:rPr>
      </w:pPr>
      <w:r w:rsidRPr="00D733DC">
        <w:rPr>
          <w:color w:val="auto"/>
          <w:sz w:val="24"/>
        </w:rPr>
        <w:t xml:space="preserve">Castings and machined components may be leak checked prior to assembly at a </w:t>
      </w:r>
      <w:proofErr w:type="gramStart"/>
      <w:r w:rsidRPr="00D733DC">
        <w:rPr>
          <w:color w:val="auto"/>
          <w:sz w:val="24"/>
        </w:rPr>
        <w:t>different leak rates</w:t>
      </w:r>
      <w:proofErr w:type="gramEnd"/>
      <w:r w:rsidRPr="00D733DC">
        <w:rPr>
          <w:color w:val="auto"/>
          <w:sz w:val="24"/>
        </w:rPr>
        <w:t xml:space="preserve"> than specified.  However, a leak test </w:t>
      </w:r>
      <w:r w:rsidR="00D76A41">
        <w:rPr>
          <w:color w:val="auto"/>
          <w:sz w:val="24"/>
        </w:rPr>
        <w:t>SHALL</w:t>
      </w:r>
      <w:r w:rsidRPr="00D733DC">
        <w:rPr>
          <w:color w:val="auto"/>
          <w:sz w:val="24"/>
        </w:rPr>
        <w:t xml:space="preserve"> be completed for the final assembly in accordance with </w:t>
      </w:r>
      <w:r w:rsidR="00C64F19">
        <w:rPr>
          <w:color w:val="auto"/>
          <w:sz w:val="24"/>
        </w:rPr>
        <w:t>GPS</w:t>
      </w:r>
      <w:r w:rsidRPr="00D733DC">
        <w:rPr>
          <w:color w:val="auto"/>
          <w:sz w:val="24"/>
        </w:rPr>
        <w:t xml:space="preserve"> specifications.</w:t>
      </w:r>
    </w:p>
    <w:p w14:paraId="7AE50E3A" w14:textId="0CA6F93D" w:rsidR="00854377" w:rsidRPr="00D733DC" w:rsidRDefault="00854377" w:rsidP="00854377">
      <w:pPr>
        <w:pStyle w:val="Heading2"/>
        <w:ind w:left="432"/>
        <w:rPr>
          <w:color w:val="auto"/>
          <w:sz w:val="24"/>
        </w:rPr>
      </w:pPr>
      <w:r w:rsidRPr="00D733DC">
        <w:rPr>
          <w:color w:val="auto"/>
          <w:sz w:val="24"/>
        </w:rPr>
        <w:t xml:space="preserve">The leak test </w:t>
      </w:r>
      <w:r w:rsidR="00D76A41">
        <w:rPr>
          <w:color w:val="auto"/>
          <w:sz w:val="24"/>
        </w:rPr>
        <w:t>SHALL</w:t>
      </w:r>
      <w:r w:rsidRPr="00D733DC">
        <w:rPr>
          <w:color w:val="auto"/>
          <w:sz w:val="24"/>
        </w:rPr>
        <w:t xml:space="preserve"> be capable of detecting leaks between mating surfaces.</w:t>
      </w:r>
    </w:p>
    <w:p w14:paraId="405FC613" w14:textId="2C54563C" w:rsidR="00854377" w:rsidRPr="00D733DC" w:rsidRDefault="00854377" w:rsidP="00854377">
      <w:pPr>
        <w:pStyle w:val="Heading2"/>
        <w:ind w:left="432"/>
        <w:rPr>
          <w:color w:val="auto"/>
          <w:sz w:val="24"/>
        </w:rPr>
      </w:pPr>
      <w:r w:rsidRPr="00D733DC">
        <w:rPr>
          <w:color w:val="auto"/>
          <w:sz w:val="24"/>
        </w:rPr>
        <w:t xml:space="preserve">The air leak and flow restriction tests </w:t>
      </w:r>
      <w:r w:rsidR="00D76A41">
        <w:rPr>
          <w:color w:val="auto"/>
          <w:sz w:val="24"/>
        </w:rPr>
        <w:t>SHALL</w:t>
      </w:r>
      <w:r w:rsidRPr="00D733DC">
        <w:rPr>
          <w:color w:val="auto"/>
          <w:sz w:val="24"/>
        </w:rPr>
        <w:t xml:space="preserve"> be completed in a room with an air temperature of 25°C ± 10°C.</w:t>
      </w:r>
    </w:p>
    <w:p w14:paraId="353E9C3F" w14:textId="66AC19D3" w:rsidR="00854377" w:rsidRPr="00D733DC" w:rsidRDefault="00854377" w:rsidP="00854377">
      <w:pPr>
        <w:pStyle w:val="Heading2"/>
        <w:ind w:left="432"/>
        <w:rPr>
          <w:color w:val="auto"/>
          <w:sz w:val="24"/>
        </w:rPr>
      </w:pPr>
      <w:r w:rsidRPr="00D733DC">
        <w:rPr>
          <w:color w:val="auto"/>
          <w:sz w:val="24"/>
        </w:rPr>
        <w:t xml:space="preserve">The supplier </w:t>
      </w:r>
      <w:r w:rsidR="00D76A41">
        <w:rPr>
          <w:color w:val="auto"/>
          <w:sz w:val="24"/>
        </w:rPr>
        <w:t>SHALL</w:t>
      </w:r>
      <w:r w:rsidRPr="00D733DC">
        <w:rPr>
          <w:color w:val="auto"/>
          <w:sz w:val="24"/>
        </w:rPr>
        <w:t xml:space="preserve"> maintain records for the leak test data plotted with reference to the test specifications and can be tracked by oil pan serial number.</w:t>
      </w:r>
    </w:p>
    <w:p w14:paraId="3DFCF275" w14:textId="77777777" w:rsidR="00854377" w:rsidRPr="00D733DC" w:rsidRDefault="00854377" w:rsidP="00854377">
      <w:pPr>
        <w:pStyle w:val="Heading2"/>
        <w:ind w:left="432"/>
        <w:rPr>
          <w:color w:val="auto"/>
          <w:sz w:val="24"/>
        </w:rPr>
      </w:pPr>
      <w:r w:rsidRPr="00D733DC">
        <w:rPr>
          <w:color w:val="auto"/>
          <w:sz w:val="24"/>
        </w:rPr>
        <w:t xml:space="preserve">The air leak test is intended to ensure parts are properly assembled.  </w:t>
      </w:r>
    </w:p>
    <w:p w14:paraId="2BEE369E" w14:textId="77777777" w:rsidR="00854377" w:rsidRPr="00D733DC" w:rsidRDefault="00854377" w:rsidP="00854377">
      <w:pPr>
        <w:pStyle w:val="Heading2"/>
        <w:ind w:left="432"/>
        <w:rPr>
          <w:color w:val="auto"/>
          <w:sz w:val="24"/>
        </w:rPr>
      </w:pPr>
      <w:r w:rsidRPr="00D733DC">
        <w:rPr>
          <w:color w:val="auto"/>
          <w:sz w:val="24"/>
        </w:rPr>
        <w:t>It is not acceptable for parts to develop a leak during the life of the product, which includes engine plant hot or cold test.</w:t>
      </w:r>
    </w:p>
    <w:p w14:paraId="6CB20325" w14:textId="77777777" w:rsidR="00854377" w:rsidRPr="00D733DC" w:rsidRDefault="00854377" w:rsidP="00854377">
      <w:pPr>
        <w:pStyle w:val="Heading2"/>
        <w:ind w:left="432"/>
        <w:rPr>
          <w:color w:val="auto"/>
          <w:sz w:val="24"/>
        </w:rPr>
      </w:pPr>
      <w:r w:rsidRPr="00D733DC">
        <w:rPr>
          <w:color w:val="auto"/>
          <w:sz w:val="24"/>
        </w:rPr>
        <w:t>The supplier is responsible for investigating and implementing corrective actions if any parts develop a leak during the life of the product, which includes engine plant hot or cold test.</w:t>
      </w:r>
    </w:p>
    <w:p w14:paraId="042F81AE" w14:textId="77777777" w:rsidR="00854377" w:rsidRPr="00D733DC" w:rsidRDefault="00854377" w:rsidP="00854377">
      <w:pPr>
        <w:pStyle w:val="Heading2"/>
        <w:ind w:left="432"/>
        <w:rPr>
          <w:color w:val="auto"/>
          <w:sz w:val="24"/>
        </w:rPr>
      </w:pPr>
      <w:r w:rsidRPr="00D733DC">
        <w:rPr>
          <w:color w:val="auto"/>
          <w:sz w:val="24"/>
        </w:rPr>
        <w:t>Water dunk testing can be used to detect leakage location.</w:t>
      </w:r>
    </w:p>
    <w:p w14:paraId="14F78E99" w14:textId="0B7FB903" w:rsidR="008D0471" w:rsidRPr="00D733DC" w:rsidRDefault="008D0471" w:rsidP="00FA00CD">
      <w:pPr>
        <w:pStyle w:val="Heading3"/>
        <w:numPr>
          <w:ilvl w:val="0"/>
          <w:numId w:val="0"/>
        </w:numPr>
        <w:ind w:left="432"/>
        <w:rPr>
          <w:color w:val="auto"/>
          <w:szCs w:val="26"/>
        </w:rPr>
      </w:pPr>
      <w:r w:rsidRPr="00D733DC">
        <w:rPr>
          <w:b/>
          <w:color w:val="auto"/>
          <w:sz w:val="28"/>
          <w:szCs w:val="28"/>
          <w:u w:val="single"/>
        </w:rPr>
        <w:t>Standard Work</w:t>
      </w:r>
      <w:r w:rsidR="00680705" w:rsidRPr="00D733DC">
        <w:rPr>
          <w:color w:val="auto"/>
          <w:sz w:val="28"/>
          <w:szCs w:val="28"/>
          <w:u w:val="single"/>
        </w:rPr>
        <w:t>:</w:t>
      </w:r>
      <w:r w:rsidRPr="00D733DC">
        <w:rPr>
          <w:color w:val="auto"/>
        </w:rPr>
        <w:t xml:space="preserve"> </w:t>
      </w:r>
      <w:r w:rsidRPr="00D733DC">
        <w:rPr>
          <w:color w:val="auto"/>
          <w:szCs w:val="26"/>
        </w:rPr>
        <w:t xml:space="preserve">The supplier manufacturing location </w:t>
      </w:r>
      <w:r w:rsidR="00543AD8">
        <w:rPr>
          <w:color w:val="auto"/>
          <w:szCs w:val="26"/>
        </w:rPr>
        <w:t>SHALL</w:t>
      </w:r>
      <w:r w:rsidRPr="00D733DC">
        <w:rPr>
          <w:color w:val="auto"/>
          <w:szCs w:val="26"/>
        </w:rPr>
        <w:t xml:space="preserve"> incorporate the following Lessons Learned and Best Practices into the manufacturing process Standard Work.</w:t>
      </w:r>
    </w:p>
    <w:p w14:paraId="563AEAD3" w14:textId="3A93308F" w:rsidR="008D0471" w:rsidRPr="00D733DC" w:rsidRDefault="008D0471" w:rsidP="00FA00CD">
      <w:pPr>
        <w:pStyle w:val="Heading2"/>
        <w:ind w:left="432"/>
        <w:rPr>
          <w:color w:val="auto"/>
          <w:sz w:val="24"/>
        </w:rPr>
      </w:pPr>
      <w:r w:rsidRPr="00D733DC">
        <w:rPr>
          <w:color w:val="auto"/>
          <w:sz w:val="24"/>
        </w:rPr>
        <w:t xml:space="preserve">Standard Work (Instructions/Job Element Sheet) </w:t>
      </w:r>
      <w:r w:rsidR="00543AD8">
        <w:rPr>
          <w:color w:val="auto"/>
          <w:sz w:val="24"/>
        </w:rPr>
        <w:t>SHALL</w:t>
      </w:r>
      <w:r w:rsidRPr="00D733DC">
        <w:rPr>
          <w:color w:val="auto"/>
          <w:sz w:val="24"/>
        </w:rPr>
        <w:t xml:space="preserve"> consider and include any boundary sample interpretations or agreed upon industry standards</w:t>
      </w:r>
      <w:r w:rsidR="004E4298" w:rsidRPr="00D733DC">
        <w:rPr>
          <w:color w:val="auto"/>
          <w:sz w:val="24"/>
        </w:rPr>
        <w:t>. Boundary Samples Established – Min-Max, Go-No Go, Visual, DRE Specific documentation- (Ex. BS10 – Con Rods)</w:t>
      </w:r>
      <w:r w:rsidR="000F554A" w:rsidRPr="00D733DC">
        <w:rPr>
          <w:color w:val="auto"/>
          <w:sz w:val="24"/>
        </w:rPr>
        <w:t>.</w:t>
      </w:r>
    </w:p>
    <w:p w14:paraId="238BBD7B" w14:textId="02E4EC2F" w:rsidR="008D0471" w:rsidRPr="00D733DC" w:rsidRDefault="008D0471" w:rsidP="00FA00CD">
      <w:pPr>
        <w:pStyle w:val="Heading3"/>
        <w:numPr>
          <w:ilvl w:val="0"/>
          <w:numId w:val="0"/>
        </w:numPr>
        <w:ind w:left="432"/>
        <w:rPr>
          <w:color w:val="auto"/>
          <w:szCs w:val="26"/>
        </w:rPr>
      </w:pPr>
      <w:r w:rsidRPr="00D733DC">
        <w:rPr>
          <w:b/>
          <w:color w:val="auto"/>
          <w:sz w:val="28"/>
          <w:szCs w:val="28"/>
          <w:u w:val="single"/>
        </w:rPr>
        <w:t>Training</w:t>
      </w:r>
      <w:r w:rsidR="00680705" w:rsidRPr="00D733DC">
        <w:rPr>
          <w:b/>
          <w:color w:val="auto"/>
          <w:sz w:val="28"/>
          <w:szCs w:val="28"/>
          <w:u w:val="single"/>
        </w:rPr>
        <w:t>:</w:t>
      </w:r>
      <w:r w:rsidRPr="00D733DC">
        <w:rPr>
          <w:color w:val="auto"/>
          <w:sz w:val="26"/>
          <w:szCs w:val="26"/>
        </w:rPr>
        <w:t xml:space="preserve"> </w:t>
      </w:r>
      <w:r w:rsidR="00481A91" w:rsidRPr="00D733DC">
        <w:rPr>
          <w:color w:val="auto"/>
          <w:szCs w:val="26"/>
        </w:rPr>
        <w:t>The s</w:t>
      </w:r>
      <w:r w:rsidRPr="00D733DC">
        <w:rPr>
          <w:color w:val="auto"/>
          <w:szCs w:val="26"/>
        </w:rPr>
        <w:t xml:space="preserve">upplier </w:t>
      </w:r>
      <w:r w:rsidR="00481A91" w:rsidRPr="00D733DC">
        <w:rPr>
          <w:color w:val="auto"/>
          <w:szCs w:val="26"/>
        </w:rPr>
        <w:t xml:space="preserve">manufacturing location </w:t>
      </w:r>
      <w:r w:rsidR="00543AD8">
        <w:rPr>
          <w:color w:val="auto"/>
          <w:szCs w:val="26"/>
        </w:rPr>
        <w:t>SHALL</w:t>
      </w:r>
      <w:r w:rsidR="00481A91" w:rsidRPr="00D733DC">
        <w:rPr>
          <w:color w:val="auto"/>
          <w:szCs w:val="26"/>
        </w:rPr>
        <w:t xml:space="preserve"> incorporate the following Lessons Learned and Best Practices into </w:t>
      </w:r>
      <w:r w:rsidRPr="00D733DC">
        <w:rPr>
          <w:color w:val="auto"/>
          <w:szCs w:val="26"/>
        </w:rPr>
        <w:t xml:space="preserve">a documented training program. </w:t>
      </w:r>
    </w:p>
    <w:p w14:paraId="7B5FF451" w14:textId="39AF5997" w:rsidR="003076F0" w:rsidRPr="00D733DC" w:rsidRDefault="003076F0" w:rsidP="00FA00CD">
      <w:pPr>
        <w:pStyle w:val="Heading2"/>
        <w:ind w:left="432"/>
        <w:rPr>
          <w:color w:val="auto"/>
          <w:sz w:val="24"/>
        </w:rPr>
      </w:pPr>
      <w:r w:rsidRPr="00D733DC">
        <w:rPr>
          <w:color w:val="auto"/>
          <w:sz w:val="24"/>
        </w:rPr>
        <w:t>Supplier proof of training</w:t>
      </w:r>
      <w:r w:rsidR="008D0471" w:rsidRPr="00D733DC">
        <w:rPr>
          <w:color w:val="auto"/>
          <w:sz w:val="24"/>
        </w:rPr>
        <w:t xml:space="preserve"> </w:t>
      </w:r>
      <w:r w:rsidR="00543AD8">
        <w:rPr>
          <w:color w:val="auto"/>
          <w:sz w:val="24"/>
        </w:rPr>
        <w:t>SHALL</w:t>
      </w:r>
      <w:r w:rsidRPr="00D733DC">
        <w:rPr>
          <w:color w:val="auto"/>
          <w:sz w:val="24"/>
        </w:rPr>
        <w:t xml:space="preserve"> include individual record</w:t>
      </w:r>
      <w:r w:rsidR="008D0471" w:rsidRPr="00D733DC">
        <w:rPr>
          <w:color w:val="auto"/>
          <w:sz w:val="24"/>
        </w:rPr>
        <w:t xml:space="preserve"> keeping which shows </w:t>
      </w:r>
      <w:proofErr w:type="gramStart"/>
      <w:r w:rsidR="008D0471" w:rsidRPr="00D733DC">
        <w:rPr>
          <w:color w:val="auto"/>
          <w:sz w:val="24"/>
        </w:rPr>
        <w:t>sign-offs</w:t>
      </w:r>
      <w:proofErr w:type="gramEnd"/>
      <w:r w:rsidR="008D0471" w:rsidRPr="00D733DC">
        <w:rPr>
          <w:color w:val="auto"/>
          <w:sz w:val="24"/>
        </w:rPr>
        <w:t xml:space="preserve"> for all levels of employees</w:t>
      </w:r>
      <w:r w:rsidRPr="00D733DC">
        <w:rPr>
          <w:color w:val="auto"/>
          <w:sz w:val="24"/>
        </w:rPr>
        <w:t>,</w:t>
      </w:r>
      <w:r w:rsidR="008D0471" w:rsidRPr="00D733DC">
        <w:rPr>
          <w:color w:val="auto"/>
          <w:sz w:val="24"/>
        </w:rPr>
        <w:t xml:space="preserve"> maintained/updated/reviewed prior</w:t>
      </w:r>
      <w:r w:rsidRPr="00D733DC">
        <w:rPr>
          <w:color w:val="auto"/>
          <w:sz w:val="24"/>
        </w:rPr>
        <w:t xml:space="preserve"> to commencement of work,</w:t>
      </w:r>
      <w:r w:rsidR="008D0471" w:rsidRPr="00D733DC">
        <w:rPr>
          <w:color w:val="auto"/>
          <w:sz w:val="24"/>
        </w:rPr>
        <w:t xml:space="preserve"> to allow all tasks to be performed</w:t>
      </w:r>
      <w:r w:rsidRPr="00D733DC">
        <w:rPr>
          <w:color w:val="auto"/>
          <w:sz w:val="24"/>
        </w:rPr>
        <w:t xml:space="preserve"> properly.</w:t>
      </w:r>
    </w:p>
    <w:p w14:paraId="528AD53F" w14:textId="73BBD783" w:rsidR="008D0471" w:rsidRPr="00D733DC" w:rsidRDefault="008D0471" w:rsidP="00FA00CD">
      <w:pPr>
        <w:pStyle w:val="Heading2"/>
        <w:ind w:left="432"/>
        <w:rPr>
          <w:color w:val="auto"/>
          <w:sz w:val="24"/>
        </w:rPr>
      </w:pPr>
      <w:r w:rsidRPr="00D733DC">
        <w:rPr>
          <w:color w:val="auto"/>
          <w:sz w:val="24"/>
        </w:rPr>
        <w:t xml:space="preserve">Supplier </w:t>
      </w:r>
      <w:r w:rsidR="00543AD8">
        <w:rPr>
          <w:color w:val="auto"/>
          <w:sz w:val="24"/>
        </w:rPr>
        <w:t>SHALL</w:t>
      </w:r>
      <w:r w:rsidRPr="00D733DC">
        <w:rPr>
          <w:color w:val="auto"/>
          <w:sz w:val="24"/>
        </w:rPr>
        <w:t xml:space="preserve"> train all affected personnel on changes from C</w:t>
      </w:r>
      <w:r w:rsidR="003076F0" w:rsidRPr="00D733DC">
        <w:rPr>
          <w:color w:val="auto"/>
          <w:sz w:val="24"/>
        </w:rPr>
        <w:t>ontinuous Improvement</w:t>
      </w:r>
      <w:r w:rsidRPr="00D733DC">
        <w:rPr>
          <w:color w:val="auto"/>
          <w:sz w:val="24"/>
        </w:rPr>
        <w:t xml:space="preserve"> activities, </w:t>
      </w:r>
      <w:r w:rsidR="003352E5">
        <w:rPr>
          <w:color w:val="auto"/>
          <w:sz w:val="24"/>
        </w:rPr>
        <w:t>SPPS</w:t>
      </w:r>
      <w:r w:rsidRPr="00D733DC">
        <w:rPr>
          <w:color w:val="auto"/>
          <w:sz w:val="24"/>
        </w:rPr>
        <w:t xml:space="preserve"> actions, warranty actions and Lessons Learned. </w:t>
      </w:r>
    </w:p>
    <w:p w14:paraId="3323A103" w14:textId="77CFF65A" w:rsidR="008D0471" w:rsidRPr="00D733DC" w:rsidRDefault="008D0471" w:rsidP="00FA00CD">
      <w:pPr>
        <w:pStyle w:val="Heading2"/>
        <w:ind w:left="432"/>
        <w:rPr>
          <w:color w:val="auto"/>
          <w:sz w:val="24"/>
        </w:rPr>
      </w:pPr>
      <w:r w:rsidRPr="00D733DC">
        <w:rPr>
          <w:color w:val="auto"/>
          <w:sz w:val="24"/>
        </w:rPr>
        <w:t>Systematic approach of process knowledge through each ga</w:t>
      </w:r>
      <w:r w:rsidR="00776034">
        <w:rPr>
          <w:color w:val="auto"/>
          <w:sz w:val="24"/>
        </w:rPr>
        <w:t>u</w:t>
      </w:r>
      <w:r w:rsidRPr="00D733DC">
        <w:rPr>
          <w:color w:val="auto"/>
          <w:sz w:val="24"/>
        </w:rPr>
        <w:t xml:space="preserve">ge/process/station/cell </w:t>
      </w:r>
      <w:r w:rsidR="00543AD8">
        <w:rPr>
          <w:color w:val="auto"/>
          <w:sz w:val="24"/>
        </w:rPr>
        <w:t>SHALL</w:t>
      </w:r>
      <w:r w:rsidRPr="00D733DC">
        <w:rPr>
          <w:color w:val="auto"/>
          <w:sz w:val="24"/>
        </w:rPr>
        <w:t xml:space="preserve"> be documented which includes approved sign-off signatures, audits/verification of tasks, and approved by leadership, supervision, team/process leaders, including auditing regularly for task knowledge</w:t>
      </w:r>
    </w:p>
    <w:p w14:paraId="0DD954A6" w14:textId="73CAE68D" w:rsidR="00481A91" w:rsidRPr="00D733DC" w:rsidRDefault="00481A91" w:rsidP="00FA00CD">
      <w:pPr>
        <w:pStyle w:val="Heading2"/>
        <w:ind w:left="432"/>
        <w:rPr>
          <w:color w:val="auto"/>
          <w:sz w:val="24"/>
        </w:rPr>
      </w:pPr>
      <w:r w:rsidRPr="00D733DC">
        <w:rPr>
          <w:color w:val="auto"/>
          <w:sz w:val="24"/>
        </w:rPr>
        <w:t xml:space="preserve">Problem Solving </w:t>
      </w:r>
      <w:r w:rsidR="00543AD8">
        <w:rPr>
          <w:color w:val="auto"/>
          <w:sz w:val="24"/>
        </w:rPr>
        <w:t>SHALL</w:t>
      </w:r>
      <w:r w:rsidRPr="00D733DC">
        <w:rPr>
          <w:color w:val="auto"/>
          <w:sz w:val="24"/>
        </w:rPr>
        <w:t xml:space="preserve"> be a documented and trained procedure subject to all audits of training</w:t>
      </w:r>
    </w:p>
    <w:p w14:paraId="3AA8AD14" w14:textId="0DFC014E" w:rsidR="008D2C8D" w:rsidRPr="00D733DC" w:rsidRDefault="00091E5F" w:rsidP="00FA00CD">
      <w:pPr>
        <w:pStyle w:val="Heading2"/>
        <w:ind w:left="432"/>
        <w:rPr>
          <w:color w:val="auto"/>
          <w:sz w:val="24"/>
        </w:rPr>
      </w:pPr>
      <w:r>
        <w:rPr>
          <w:color w:val="auto"/>
          <w:sz w:val="24"/>
        </w:rPr>
        <w:t xml:space="preserve">Established </w:t>
      </w:r>
      <w:r w:rsidR="008D0471" w:rsidRPr="00D733DC">
        <w:rPr>
          <w:color w:val="auto"/>
          <w:sz w:val="24"/>
        </w:rPr>
        <w:t>audit</w:t>
      </w:r>
      <w:r>
        <w:rPr>
          <w:color w:val="auto"/>
          <w:sz w:val="24"/>
        </w:rPr>
        <w:t xml:space="preserve"> process</w:t>
      </w:r>
      <w:r w:rsidR="008D0471" w:rsidRPr="00D733DC">
        <w:rPr>
          <w:color w:val="auto"/>
          <w:sz w:val="24"/>
        </w:rPr>
        <w:t xml:space="preserve"> </w:t>
      </w:r>
      <w:r w:rsidR="00543AD8">
        <w:rPr>
          <w:color w:val="auto"/>
          <w:sz w:val="24"/>
        </w:rPr>
        <w:t>SHALL</w:t>
      </w:r>
      <w:r w:rsidR="008D0471" w:rsidRPr="00D733DC">
        <w:rPr>
          <w:color w:val="auto"/>
          <w:sz w:val="24"/>
        </w:rPr>
        <w:t xml:space="preserve"> </w:t>
      </w:r>
      <w:r w:rsidR="00DD6937" w:rsidRPr="00D733DC">
        <w:rPr>
          <w:color w:val="auto"/>
          <w:sz w:val="24"/>
        </w:rPr>
        <w:t xml:space="preserve">be performed </w:t>
      </w:r>
      <w:r w:rsidR="008D2C8D" w:rsidRPr="00D733DC">
        <w:rPr>
          <w:color w:val="auto"/>
          <w:sz w:val="24"/>
        </w:rPr>
        <w:t>as described in GM</w:t>
      </w:r>
      <w:r>
        <w:rPr>
          <w:color w:val="auto"/>
          <w:sz w:val="24"/>
        </w:rPr>
        <w:t xml:space="preserve"> </w:t>
      </w:r>
      <w:r w:rsidR="008D2C8D" w:rsidRPr="00D733DC">
        <w:rPr>
          <w:color w:val="auto"/>
          <w:sz w:val="24"/>
        </w:rPr>
        <w:t>1927</w:t>
      </w:r>
      <w:r>
        <w:rPr>
          <w:color w:val="auto"/>
          <w:sz w:val="24"/>
        </w:rPr>
        <w:t xml:space="preserve"> SQ Manual</w:t>
      </w:r>
      <w:r w:rsidR="008D2C8D" w:rsidRPr="00D733DC">
        <w:rPr>
          <w:color w:val="auto"/>
          <w:sz w:val="24"/>
        </w:rPr>
        <w:t xml:space="preserve"> </w:t>
      </w:r>
      <w:r w:rsidR="008D0471" w:rsidRPr="00D733DC">
        <w:rPr>
          <w:color w:val="auto"/>
          <w:sz w:val="24"/>
        </w:rPr>
        <w:t>includ</w:t>
      </w:r>
      <w:r w:rsidR="003076F0" w:rsidRPr="00D733DC">
        <w:rPr>
          <w:color w:val="auto"/>
          <w:sz w:val="24"/>
        </w:rPr>
        <w:t>ing</w:t>
      </w:r>
      <w:r w:rsidR="008D0471" w:rsidRPr="00D733DC">
        <w:rPr>
          <w:color w:val="auto"/>
          <w:sz w:val="24"/>
        </w:rPr>
        <w:t xml:space="preserve"> auditing of standard work </w:t>
      </w:r>
      <w:r w:rsidR="008D0471" w:rsidRPr="00D733DC">
        <w:rPr>
          <w:b/>
          <w:color w:val="auto"/>
          <w:sz w:val="24"/>
          <w:u w:val="single"/>
        </w:rPr>
        <w:t>and</w:t>
      </w:r>
      <w:r w:rsidR="008D0471" w:rsidRPr="00D733DC">
        <w:rPr>
          <w:color w:val="auto"/>
          <w:sz w:val="24"/>
        </w:rPr>
        <w:t xml:space="preserve"> training to th</w:t>
      </w:r>
      <w:r w:rsidR="00DD6937" w:rsidRPr="00D733DC">
        <w:rPr>
          <w:color w:val="auto"/>
          <w:sz w:val="24"/>
        </w:rPr>
        <w:t>e standard work, on ALL shifts. This s</w:t>
      </w:r>
      <w:r w:rsidR="008D0471" w:rsidRPr="00D733DC">
        <w:rPr>
          <w:color w:val="auto"/>
          <w:sz w:val="24"/>
        </w:rPr>
        <w:t>hou</w:t>
      </w:r>
      <w:r w:rsidR="003076F0" w:rsidRPr="00D733DC">
        <w:rPr>
          <w:color w:val="auto"/>
          <w:sz w:val="24"/>
        </w:rPr>
        <w:t xml:space="preserve">ld have a Feedback strategy for </w:t>
      </w:r>
      <w:r w:rsidR="008D0471" w:rsidRPr="00D733DC">
        <w:rPr>
          <w:color w:val="auto"/>
          <w:sz w:val="24"/>
        </w:rPr>
        <w:t>Continuous Improvement</w:t>
      </w:r>
      <w:r w:rsidR="008D2C8D" w:rsidRPr="00D733DC">
        <w:rPr>
          <w:color w:val="auto"/>
          <w:sz w:val="24"/>
        </w:rPr>
        <w:t xml:space="preserve">. </w:t>
      </w:r>
    </w:p>
    <w:p w14:paraId="678B4F69" w14:textId="1FA767B4" w:rsidR="0069018B" w:rsidRPr="00D733DC" w:rsidRDefault="0069018B" w:rsidP="00FA00CD">
      <w:pPr>
        <w:pStyle w:val="Heading2"/>
        <w:numPr>
          <w:ilvl w:val="0"/>
          <w:numId w:val="0"/>
        </w:numPr>
        <w:ind w:left="432"/>
        <w:rPr>
          <w:color w:val="auto"/>
          <w:sz w:val="24"/>
        </w:rPr>
      </w:pPr>
      <w:r w:rsidRPr="00D733DC">
        <w:rPr>
          <w:b/>
          <w:color w:val="auto"/>
          <w:sz w:val="28"/>
          <w:szCs w:val="28"/>
          <w:u w:val="single"/>
        </w:rPr>
        <w:t>Manufacturing Preventative Maintenance</w:t>
      </w:r>
      <w:r w:rsidR="00680705" w:rsidRPr="00D733DC">
        <w:rPr>
          <w:b/>
          <w:color w:val="auto"/>
          <w:sz w:val="28"/>
          <w:szCs w:val="28"/>
          <w:u w:val="single"/>
        </w:rPr>
        <w:t>:</w:t>
      </w:r>
      <w:r w:rsidR="0071288C" w:rsidRPr="00D733DC">
        <w:rPr>
          <w:color w:val="auto"/>
        </w:rPr>
        <w:t xml:space="preserve"> </w:t>
      </w:r>
      <w:r w:rsidRPr="00D733DC">
        <w:rPr>
          <w:color w:val="auto"/>
          <w:sz w:val="24"/>
        </w:rPr>
        <w:t xml:space="preserve">The supplier manufacturing location </w:t>
      </w:r>
      <w:r w:rsidR="00543AD8">
        <w:rPr>
          <w:color w:val="auto"/>
          <w:sz w:val="24"/>
        </w:rPr>
        <w:t>SHALL</w:t>
      </w:r>
      <w:r w:rsidRPr="00D733DC">
        <w:rPr>
          <w:color w:val="auto"/>
          <w:sz w:val="24"/>
        </w:rPr>
        <w:t xml:space="preserve"> incorporate the following Lessons Learned and Best Practices into the manufacturing equipment preventive maintenance program.</w:t>
      </w:r>
      <w:r w:rsidR="009B076E" w:rsidRPr="00D733DC">
        <w:rPr>
          <w:color w:val="auto"/>
          <w:sz w:val="24"/>
        </w:rPr>
        <w:t xml:space="preserve"> </w:t>
      </w:r>
    </w:p>
    <w:p w14:paraId="678B4F6B" w14:textId="77777777" w:rsidR="0069018B" w:rsidRPr="00D733DC" w:rsidRDefault="0069018B" w:rsidP="00FA00CD">
      <w:pPr>
        <w:pStyle w:val="Heading2"/>
        <w:ind w:left="432"/>
        <w:rPr>
          <w:color w:val="auto"/>
          <w:sz w:val="24"/>
        </w:rPr>
      </w:pPr>
      <w:r w:rsidRPr="00D733DC">
        <w:rPr>
          <w:color w:val="auto"/>
          <w:sz w:val="24"/>
        </w:rPr>
        <w:t xml:space="preserve">A power supply backup system should also be in place to prevent unplanned downtime to the manufacturing / test equipment programming. </w:t>
      </w:r>
    </w:p>
    <w:p w14:paraId="678B4F6C" w14:textId="6BDC4C85" w:rsidR="0069018B" w:rsidRPr="00D733DC" w:rsidRDefault="0069018B" w:rsidP="00FA00CD">
      <w:pPr>
        <w:pStyle w:val="Heading2"/>
        <w:ind w:left="432"/>
        <w:rPr>
          <w:color w:val="auto"/>
          <w:sz w:val="24"/>
        </w:rPr>
      </w:pPr>
      <w:r w:rsidRPr="00D733DC">
        <w:rPr>
          <w:color w:val="auto"/>
          <w:sz w:val="24"/>
        </w:rPr>
        <w:t xml:space="preserve">The mounting of critical fixtures to production equipment </w:t>
      </w:r>
      <w:r w:rsidR="00543AD8">
        <w:rPr>
          <w:color w:val="auto"/>
          <w:sz w:val="24"/>
        </w:rPr>
        <w:t>SHALL</w:t>
      </w:r>
      <w:r w:rsidRPr="00D733DC">
        <w:rPr>
          <w:color w:val="auto"/>
          <w:sz w:val="24"/>
        </w:rPr>
        <w:t xml:space="preserve"> be secured to a defined torque. The fixtures </w:t>
      </w:r>
      <w:r w:rsidR="00543AD8">
        <w:rPr>
          <w:color w:val="auto"/>
          <w:sz w:val="24"/>
        </w:rPr>
        <w:t>SHALL</w:t>
      </w:r>
      <w:r w:rsidRPr="00D733DC">
        <w:rPr>
          <w:color w:val="auto"/>
          <w:sz w:val="24"/>
        </w:rPr>
        <w:t xml:space="preserve"> be inspected to detect loosening.</w:t>
      </w:r>
    </w:p>
    <w:p w14:paraId="1C325A1F" w14:textId="5DE14BB4" w:rsidR="00127F9B" w:rsidRPr="00D733DC" w:rsidRDefault="0069018B" w:rsidP="00FA00CD">
      <w:pPr>
        <w:pStyle w:val="Heading2"/>
        <w:numPr>
          <w:ilvl w:val="0"/>
          <w:numId w:val="0"/>
        </w:numPr>
        <w:ind w:left="432"/>
        <w:rPr>
          <w:color w:val="auto"/>
          <w:sz w:val="24"/>
        </w:rPr>
      </w:pPr>
      <w:r w:rsidRPr="00D733DC">
        <w:rPr>
          <w:b/>
          <w:color w:val="auto"/>
          <w:sz w:val="28"/>
          <w:szCs w:val="32"/>
          <w:u w:val="single"/>
        </w:rPr>
        <w:t>Manufacturing Traceability</w:t>
      </w:r>
      <w:r w:rsidR="00680705" w:rsidRPr="00D733DC">
        <w:rPr>
          <w:b/>
          <w:color w:val="auto"/>
          <w:sz w:val="28"/>
          <w:szCs w:val="32"/>
          <w:u w:val="single"/>
        </w:rPr>
        <w:t>:</w:t>
      </w:r>
      <w:r w:rsidR="004B7128" w:rsidRPr="00D733DC">
        <w:rPr>
          <w:b/>
          <w:color w:val="auto"/>
          <w:sz w:val="28"/>
          <w:szCs w:val="32"/>
        </w:rPr>
        <w:t xml:space="preserve"> </w:t>
      </w:r>
      <w:r w:rsidRPr="00D733DC">
        <w:rPr>
          <w:color w:val="auto"/>
          <w:sz w:val="24"/>
        </w:rPr>
        <w:t xml:space="preserve">The supplier manufacturing location </w:t>
      </w:r>
      <w:r w:rsidR="00543AD8">
        <w:rPr>
          <w:color w:val="auto"/>
          <w:sz w:val="24"/>
        </w:rPr>
        <w:t>SHALL</w:t>
      </w:r>
      <w:r w:rsidRPr="00D733DC">
        <w:rPr>
          <w:color w:val="auto"/>
          <w:sz w:val="24"/>
        </w:rPr>
        <w:t xml:space="preserve"> incorporate the following Lessons Learned and Best Practices into the manufacturing process for traceability. </w:t>
      </w:r>
    </w:p>
    <w:p w14:paraId="678B4F6E" w14:textId="658340AB" w:rsidR="004B7128" w:rsidRPr="00D733DC" w:rsidRDefault="004B7128" w:rsidP="00FA00CD">
      <w:pPr>
        <w:pStyle w:val="Heading2"/>
        <w:ind w:left="432"/>
        <w:rPr>
          <w:color w:val="auto"/>
          <w:sz w:val="24"/>
        </w:rPr>
      </w:pPr>
      <w:proofErr w:type="gramStart"/>
      <w:r w:rsidRPr="00D733DC">
        <w:rPr>
          <w:b/>
          <w:color w:val="auto"/>
          <w:sz w:val="24"/>
        </w:rPr>
        <w:t>EXAMPLE</w:t>
      </w:r>
      <w:r w:rsidRPr="00D733DC">
        <w:rPr>
          <w:color w:val="auto"/>
          <w:sz w:val="24"/>
        </w:rPr>
        <w:t>;</w:t>
      </w:r>
      <w:proofErr w:type="gramEnd"/>
      <w:r w:rsidRPr="00D733DC">
        <w:rPr>
          <w:color w:val="auto"/>
          <w:sz w:val="24"/>
        </w:rPr>
        <w:t xml:space="preserve"> If supplier is given part id info, supplier </w:t>
      </w:r>
      <w:r w:rsidR="00543AD8">
        <w:rPr>
          <w:color w:val="auto"/>
          <w:sz w:val="24"/>
        </w:rPr>
        <w:t>SHALL</w:t>
      </w:r>
      <w:r w:rsidRPr="00D733DC">
        <w:rPr>
          <w:color w:val="auto"/>
          <w:sz w:val="24"/>
        </w:rPr>
        <w:t xml:space="preserve"> be able to provide all requested info back to GM within 24 hours</w:t>
      </w:r>
      <w:r w:rsidR="001F4731" w:rsidRPr="00D733DC">
        <w:rPr>
          <w:color w:val="auto"/>
          <w:sz w:val="24"/>
        </w:rPr>
        <w:t xml:space="preserve"> – As designated in the GM Engineering Appendix C.</w:t>
      </w:r>
    </w:p>
    <w:p w14:paraId="4688FC2C" w14:textId="672016A5" w:rsidR="00C911B3" w:rsidRPr="00D733DC" w:rsidRDefault="00876B89" w:rsidP="00C911B3">
      <w:pPr>
        <w:pStyle w:val="Heading2"/>
        <w:numPr>
          <w:ilvl w:val="0"/>
          <w:numId w:val="0"/>
        </w:numPr>
        <w:ind w:left="432"/>
        <w:rPr>
          <w:b/>
          <w:color w:val="auto"/>
          <w:sz w:val="28"/>
          <w:szCs w:val="32"/>
          <w:u w:val="single"/>
        </w:rPr>
      </w:pPr>
      <w:r w:rsidRPr="00D733DC">
        <w:rPr>
          <w:b/>
          <w:color w:val="auto"/>
          <w:sz w:val="28"/>
          <w:szCs w:val="32"/>
          <w:u w:val="single"/>
        </w:rPr>
        <w:t>Part Marking, Labelling and Identification Requirements</w:t>
      </w:r>
      <w:r w:rsidR="00680705" w:rsidRPr="00D733DC">
        <w:rPr>
          <w:b/>
          <w:color w:val="auto"/>
          <w:sz w:val="28"/>
          <w:szCs w:val="32"/>
          <w:u w:val="single"/>
        </w:rPr>
        <w:t>:</w:t>
      </w:r>
    </w:p>
    <w:p w14:paraId="6D70758D" w14:textId="4833D6E1" w:rsidR="00C911B3" w:rsidRPr="00D733DC" w:rsidRDefault="00876B89" w:rsidP="00C911B3">
      <w:pPr>
        <w:pStyle w:val="Heading2"/>
        <w:ind w:left="432"/>
        <w:rPr>
          <w:color w:val="auto"/>
          <w:sz w:val="24"/>
        </w:rPr>
      </w:pPr>
      <w:r w:rsidRPr="00D733DC">
        <w:rPr>
          <w:color w:val="auto"/>
          <w:sz w:val="24"/>
        </w:rPr>
        <w:t xml:space="preserve">Parts, components, </w:t>
      </w:r>
      <w:proofErr w:type="gramStart"/>
      <w:r w:rsidRPr="00D733DC">
        <w:rPr>
          <w:color w:val="auto"/>
          <w:sz w:val="24"/>
        </w:rPr>
        <w:t>assemblies</w:t>
      </w:r>
      <w:proofErr w:type="gramEnd"/>
      <w:r w:rsidRPr="00D733DC">
        <w:rPr>
          <w:color w:val="auto"/>
          <w:sz w:val="24"/>
        </w:rPr>
        <w:t xml:space="preserve"> and modules identified as requiring Traceability through the Key Characteristics Designation System (KCDS) </w:t>
      </w:r>
      <w:r w:rsidR="00543AD8">
        <w:rPr>
          <w:color w:val="auto"/>
          <w:sz w:val="24"/>
        </w:rPr>
        <w:t>SHALL</w:t>
      </w:r>
      <w:r w:rsidRPr="00D733DC">
        <w:rPr>
          <w:color w:val="auto"/>
          <w:sz w:val="24"/>
        </w:rPr>
        <w:t xml:space="preserve"> be encoded in a Data Matrix. These parts </w:t>
      </w:r>
      <w:r w:rsidR="00543AD8">
        <w:rPr>
          <w:color w:val="auto"/>
          <w:sz w:val="24"/>
        </w:rPr>
        <w:t>SHALL</w:t>
      </w:r>
      <w:r w:rsidRPr="00D733DC">
        <w:rPr>
          <w:color w:val="auto"/>
          <w:sz w:val="24"/>
        </w:rPr>
        <w:t xml:space="preserve"> have the Direct Marked Part zone identified on the part drawing / UG math. Consistent marking placement is essential when fixed mount scanners are used at the point of scan</w:t>
      </w:r>
      <w:r w:rsidR="00F55122" w:rsidRPr="00D733DC">
        <w:rPr>
          <w:color w:val="auto"/>
          <w:sz w:val="24"/>
        </w:rPr>
        <w:t>.</w:t>
      </w:r>
    </w:p>
    <w:p w14:paraId="7E1B0667" w14:textId="0455F1AA" w:rsidR="00876B89" w:rsidRPr="00D733DC" w:rsidRDefault="00876B89" w:rsidP="00C911B3">
      <w:pPr>
        <w:pStyle w:val="Heading2"/>
        <w:ind w:left="432"/>
        <w:rPr>
          <w:color w:val="auto"/>
          <w:sz w:val="24"/>
        </w:rPr>
      </w:pPr>
      <w:r w:rsidRPr="00D733DC">
        <w:rPr>
          <w:color w:val="auto"/>
          <w:sz w:val="24"/>
        </w:rPr>
        <w:t xml:space="preserve">The requirements for trace information </w:t>
      </w:r>
      <w:r w:rsidR="00543AD8">
        <w:rPr>
          <w:color w:val="auto"/>
          <w:sz w:val="24"/>
        </w:rPr>
        <w:t>SHALL</w:t>
      </w:r>
      <w:r w:rsidRPr="00D733DC">
        <w:rPr>
          <w:color w:val="auto"/>
          <w:sz w:val="24"/>
        </w:rPr>
        <w:t xml:space="preserve"> include:</w:t>
      </w:r>
    </w:p>
    <w:p w14:paraId="6DD18F62" w14:textId="694439FA" w:rsidR="00876B89" w:rsidRPr="00D733DC" w:rsidRDefault="00876B89" w:rsidP="006E407B">
      <w:pPr>
        <w:pStyle w:val="Heading2"/>
        <w:numPr>
          <w:ilvl w:val="0"/>
          <w:numId w:val="8"/>
        </w:numPr>
        <w:rPr>
          <w:color w:val="auto"/>
          <w:sz w:val="24"/>
        </w:rPr>
      </w:pPr>
      <w:r w:rsidRPr="00D733DC">
        <w:rPr>
          <w:color w:val="auto"/>
          <w:sz w:val="24"/>
        </w:rPr>
        <w:t>Direct part marking per GMW</w:t>
      </w:r>
      <w:r w:rsidR="003352E5">
        <w:rPr>
          <w:color w:val="auto"/>
          <w:sz w:val="24"/>
        </w:rPr>
        <w:t xml:space="preserve"> </w:t>
      </w:r>
      <w:r w:rsidRPr="00D733DC">
        <w:rPr>
          <w:color w:val="auto"/>
          <w:sz w:val="24"/>
        </w:rPr>
        <w:t>15862.</w:t>
      </w:r>
    </w:p>
    <w:p w14:paraId="1B768715" w14:textId="3CC3DA7C" w:rsidR="00876B89" w:rsidRPr="00D733DC" w:rsidRDefault="00876B89" w:rsidP="006E407B">
      <w:pPr>
        <w:pStyle w:val="Heading2"/>
        <w:numPr>
          <w:ilvl w:val="0"/>
          <w:numId w:val="8"/>
        </w:numPr>
        <w:rPr>
          <w:color w:val="auto"/>
          <w:sz w:val="24"/>
        </w:rPr>
      </w:pPr>
      <w:r w:rsidRPr="00D733DC">
        <w:rPr>
          <w:color w:val="auto"/>
          <w:sz w:val="24"/>
        </w:rPr>
        <w:t xml:space="preserve">This pan </w:t>
      </w:r>
      <w:r w:rsidR="00D76A41">
        <w:rPr>
          <w:color w:val="auto"/>
          <w:sz w:val="24"/>
        </w:rPr>
        <w:t>SHALL</w:t>
      </w:r>
      <w:r w:rsidRPr="00D733DC">
        <w:rPr>
          <w:color w:val="auto"/>
          <w:sz w:val="24"/>
        </w:rPr>
        <w:t xml:space="preserve"> use a 2D matrix for error-proofing, in accordance with the </w:t>
      </w:r>
      <w:r w:rsidR="00F55122" w:rsidRPr="00D733DC">
        <w:rPr>
          <w:color w:val="auto"/>
          <w:sz w:val="24"/>
        </w:rPr>
        <w:t xml:space="preserve">GMW 15862 and </w:t>
      </w:r>
      <w:r w:rsidRPr="00D733DC">
        <w:rPr>
          <w:color w:val="auto"/>
          <w:sz w:val="24"/>
        </w:rPr>
        <w:t>SP-E-DPM Version G2.0 specification. Additional information is also provided on the assembly part drawing.</w:t>
      </w:r>
    </w:p>
    <w:p w14:paraId="2D28FA6F" w14:textId="43E19AD2" w:rsidR="00876B89" w:rsidRPr="00D733DC" w:rsidRDefault="00876B89" w:rsidP="00876B89">
      <w:pPr>
        <w:pStyle w:val="Heading2"/>
        <w:ind w:left="432"/>
        <w:rPr>
          <w:color w:val="auto"/>
          <w:sz w:val="24"/>
        </w:rPr>
      </w:pPr>
      <w:r w:rsidRPr="00D733DC">
        <w:rPr>
          <w:color w:val="auto"/>
          <w:sz w:val="24"/>
        </w:rPr>
        <w:t xml:space="preserve">No cast-in GM assembly part numbers are to be used, unless otherwise specified.  If the supplier needs to add an identifier, they </w:t>
      </w:r>
      <w:r w:rsidR="00D76A41">
        <w:rPr>
          <w:color w:val="auto"/>
          <w:sz w:val="24"/>
        </w:rPr>
        <w:t>SHALL</w:t>
      </w:r>
      <w:r w:rsidRPr="00D733DC">
        <w:rPr>
          <w:color w:val="auto"/>
          <w:sz w:val="24"/>
        </w:rPr>
        <w:t xml:space="preserve"> have the Supplier Quality Engineer and Design Release Engineer approval in writing.</w:t>
      </w:r>
    </w:p>
    <w:p w14:paraId="181C4AF2" w14:textId="50F1A33A" w:rsidR="00876B89" w:rsidRPr="00D733DC" w:rsidRDefault="00876B89" w:rsidP="00876B89">
      <w:pPr>
        <w:pStyle w:val="Heading2"/>
        <w:ind w:left="432"/>
        <w:rPr>
          <w:color w:val="auto"/>
          <w:sz w:val="24"/>
        </w:rPr>
      </w:pPr>
      <w:r w:rsidRPr="00D733DC">
        <w:rPr>
          <w:color w:val="auto"/>
          <w:sz w:val="24"/>
        </w:rPr>
        <w:t xml:space="preserve">During Production, the final assemblies </w:t>
      </w:r>
      <w:r w:rsidR="00D76A41">
        <w:rPr>
          <w:color w:val="auto"/>
          <w:sz w:val="24"/>
        </w:rPr>
        <w:t>SHALL</w:t>
      </w:r>
      <w:r w:rsidRPr="00D733DC">
        <w:rPr>
          <w:color w:val="auto"/>
          <w:sz w:val="24"/>
        </w:rPr>
        <w:t xml:space="preserve"> be marked in a permanent manner with a serial number after successful completion of leak testing in the same station and prior to releasing the assembly from the station.</w:t>
      </w:r>
    </w:p>
    <w:p w14:paraId="5C837D41" w14:textId="34A5D848" w:rsidR="00680705" w:rsidRPr="00D733DC" w:rsidRDefault="00876B89" w:rsidP="00D76A41">
      <w:pPr>
        <w:pStyle w:val="Heading2"/>
        <w:ind w:left="432"/>
        <w:rPr>
          <w:color w:val="auto"/>
          <w:sz w:val="24"/>
        </w:rPr>
      </w:pPr>
      <w:r w:rsidRPr="00D733DC">
        <w:rPr>
          <w:color w:val="auto"/>
          <w:sz w:val="24"/>
        </w:rPr>
        <w:t xml:space="preserve">The serial number </w:t>
      </w:r>
      <w:r w:rsidR="00D76A41">
        <w:rPr>
          <w:color w:val="auto"/>
          <w:sz w:val="24"/>
        </w:rPr>
        <w:t>SHALL</w:t>
      </w:r>
      <w:r w:rsidRPr="00D733DC">
        <w:rPr>
          <w:color w:val="auto"/>
          <w:sz w:val="24"/>
        </w:rPr>
        <w:t xml:space="preserve"> be traceable to all in-process quality checks such as, but not limited to, the following parameters:</w:t>
      </w:r>
      <w:r w:rsidR="00680705" w:rsidRPr="00D733DC">
        <w:rPr>
          <w:color w:val="auto"/>
          <w:sz w:val="24"/>
        </w:rPr>
        <w:t xml:space="preserve"> </w:t>
      </w:r>
    </w:p>
    <w:p w14:paraId="132EA461" w14:textId="77777777" w:rsidR="00680705" w:rsidRPr="00D733DC" w:rsidRDefault="00876B89" w:rsidP="00680705">
      <w:pPr>
        <w:pStyle w:val="Heading2"/>
        <w:numPr>
          <w:ilvl w:val="0"/>
          <w:numId w:val="2"/>
        </w:numPr>
        <w:rPr>
          <w:color w:val="auto"/>
          <w:sz w:val="24"/>
        </w:rPr>
      </w:pPr>
      <w:r w:rsidRPr="00D733DC">
        <w:rPr>
          <w:color w:val="auto"/>
          <w:sz w:val="24"/>
        </w:rPr>
        <w:t>Leak test results</w:t>
      </w:r>
    </w:p>
    <w:p w14:paraId="291DE4C6" w14:textId="6AB2B82B" w:rsidR="00680705" w:rsidRPr="00D733DC" w:rsidRDefault="00876B89" w:rsidP="00680705">
      <w:pPr>
        <w:pStyle w:val="Heading2"/>
        <w:numPr>
          <w:ilvl w:val="0"/>
          <w:numId w:val="2"/>
        </w:numPr>
        <w:rPr>
          <w:color w:val="auto"/>
          <w:sz w:val="24"/>
        </w:rPr>
      </w:pPr>
      <w:r w:rsidRPr="00D733DC">
        <w:rPr>
          <w:color w:val="auto"/>
          <w:sz w:val="24"/>
        </w:rPr>
        <w:t>Fastener torque values</w:t>
      </w:r>
    </w:p>
    <w:p w14:paraId="601ED81E" w14:textId="6550416E" w:rsidR="00876B89" w:rsidRPr="00D733DC" w:rsidRDefault="00876B89" w:rsidP="00680705">
      <w:pPr>
        <w:pStyle w:val="Heading2"/>
        <w:numPr>
          <w:ilvl w:val="0"/>
          <w:numId w:val="2"/>
        </w:numPr>
        <w:rPr>
          <w:color w:val="auto"/>
          <w:sz w:val="24"/>
        </w:rPr>
      </w:pPr>
      <w:r w:rsidRPr="00D733DC">
        <w:rPr>
          <w:color w:val="auto"/>
          <w:sz w:val="24"/>
        </w:rPr>
        <w:t>Press-in force values</w:t>
      </w:r>
    </w:p>
    <w:p w14:paraId="6D6E83B4" w14:textId="64678EC5" w:rsidR="00876B89" w:rsidRPr="00D733DC" w:rsidRDefault="00876B89" w:rsidP="00876B89">
      <w:pPr>
        <w:pStyle w:val="Heading2"/>
        <w:ind w:left="432"/>
        <w:rPr>
          <w:color w:val="auto"/>
          <w:sz w:val="24"/>
        </w:rPr>
      </w:pPr>
      <w:r w:rsidRPr="00D733DC">
        <w:rPr>
          <w:color w:val="auto"/>
          <w:sz w:val="24"/>
        </w:rPr>
        <w:t xml:space="preserve">A laser etching marking system or printed label application </w:t>
      </w:r>
      <w:r w:rsidR="00D76A41">
        <w:rPr>
          <w:color w:val="auto"/>
          <w:sz w:val="24"/>
        </w:rPr>
        <w:t>SHALL</w:t>
      </w:r>
      <w:r w:rsidRPr="00D733DC">
        <w:rPr>
          <w:color w:val="auto"/>
          <w:sz w:val="24"/>
        </w:rPr>
        <w:t xml:space="preserve"> be used for marking parts with the 2D matrix traceability information. Please quote BOTH options for cost comparison.</w:t>
      </w:r>
    </w:p>
    <w:p w14:paraId="43BF8128" w14:textId="03E9ACF8" w:rsidR="00876B89" w:rsidRDefault="00876B89" w:rsidP="00876B89">
      <w:pPr>
        <w:pStyle w:val="Heading2"/>
        <w:ind w:left="432"/>
        <w:rPr>
          <w:color w:val="auto"/>
          <w:sz w:val="24"/>
        </w:rPr>
      </w:pPr>
      <w:bookmarkStart w:id="10" w:name="_Toc386465059"/>
      <w:bookmarkStart w:id="11" w:name="_Toc387045587"/>
      <w:r w:rsidRPr="00D733DC">
        <w:rPr>
          <w:color w:val="auto"/>
          <w:sz w:val="24"/>
        </w:rPr>
        <w:t xml:space="preserve">The date of manufacture (DOM) </w:t>
      </w:r>
      <w:r w:rsidR="00D76A41">
        <w:rPr>
          <w:color w:val="auto"/>
          <w:sz w:val="24"/>
        </w:rPr>
        <w:t>SHALL</w:t>
      </w:r>
      <w:r w:rsidRPr="00D733DC">
        <w:rPr>
          <w:color w:val="auto"/>
          <w:sz w:val="24"/>
        </w:rPr>
        <w:t xml:space="preserve"> be marked on Production assemblies in an easily viewed location approved by the </w:t>
      </w:r>
      <w:r w:rsidR="00C64F19">
        <w:rPr>
          <w:color w:val="auto"/>
          <w:sz w:val="24"/>
        </w:rPr>
        <w:t>GPS</w:t>
      </w:r>
      <w:r w:rsidRPr="00D733DC">
        <w:rPr>
          <w:color w:val="auto"/>
          <w:sz w:val="24"/>
        </w:rPr>
        <w:t xml:space="preserve"> SQE and DRE.</w:t>
      </w:r>
      <w:bookmarkEnd w:id="10"/>
      <w:bookmarkEnd w:id="11"/>
    </w:p>
    <w:p w14:paraId="15C24A61" w14:textId="3BCDA056" w:rsidR="00680705" w:rsidRPr="003B6F5C" w:rsidRDefault="00876B89" w:rsidP="00D76A41">
      <w:pPr>
        <w:pStyle w:val="Heading2"/>
        <w:ind w:left="432"/>
        <w:rPr>
          <w:color w:val="auto"/>
          <w:sz w:val="24"/>
          <w:szCs w:val="24"/>
        </w:rPr>
      </w:pPr>
      <w:bookmarkStart w:id="12" w:name="_Toc386465060"/>
      <w:bookmarkStart w:id="13" w:name="_Toc387045588"/>
      <w:r w:rsidRPr="003B6F5C">
        <w:rPr>
          <w:color w:val="auto"/>
          <w:sz w:val="24"/>
          <w:szCs w:val="24"/>
        </w:rPr>
        <w:t xml:space="preserve">The DOM </w:t>
      </w:r>
      <w:r w:rsidR="004E1E84" w:rsidRPr="003B6F5C">
        <w:rPr>
          <w:color w:val="auto"/>
          <w:sz w:val="24"/>
          <w:szCs w:val="24"/>
        </w:rPr>
        <w:t xml:space="preserve">SHALL </w:t>
      </w:r>
      <w:r w:rsidRPr="003B6F5C">
        <w:rPr>
          <w:color w:val="auto"/>
          <w:sz w:val="24"/>
          <w:szCs w:val="24"/>
        </w:rPr>
        <w:t xml:space="preserve">include the following information in a format, size and location agreed upon by the </w:t>
      </w:r>
      <w:r w:rsidR="00C64F19" w:rsidRPr="003B6F5C">
        <w:rPr>
          <w:color w:val="auto"/>
          <w:sz w:val="24"/>
          <w:szCs w:val="24"/>
        </w:rPr>
        <w:t>GPS</w:t>
      </w:r>
      <w:r w:rsidRPr="003B6F5C">
        <w:rPr>
          <w:color w:val="auto"/>
          <w:sz w:val="24"/>
          <w:szCs w:val="24"/>
        </w:rPr>
        <w:t xml:space="preserve"> SQE and DRE</w:t>
      </w:r>
      <w:bookmarkEnd w:id="12"/>
      <w:bookmarkEnd w:id="13"/>
      <w:r w:rsidRPr="003B6F5C">
        <w:rPr>
          <w:color w:val="auto"/>
          <w:sz w:val="24"/>
          <w:szCs w:val="24"/>
        </w:rPr>
        <w:t>:</w:t>
      </w:r>
      <w:r w:rsidR="00680705" w:rsidRPr="003B6F5C">
        <w:rPr>
          <w:color w:val="auto"/>
          <w:sz w:val="24"/>
          <w:szCs w:val="24"/>
        </w:rPr>
        <w:t xml:space="preserve"> </w:t>
      </w:r>
    </w:p>
    <w:p w14:paraId="43F1A299" w14:textId="77777777" w:rsidR="00680705" w:rsidRPr="003B6F5C" w:rsidRDefault="00876B89" w:rsidP="006E407B">
      <w:pPr>
        <w:pStyle w:val="Heading2"/>
        <w:numPr>
          <w:ilvl w:val="0"/>
          <w:numId w:val="7"/>
        </w:numPr>
        <w:rPr>
          <w:color w:val="auto"/>
          <w:sz w:val="24"/>
          <w:szCs w:val="24"/>
        </w:rPr>
      </w:pPr>
      <w:r w:rsidRPr="003B6F5C">
        <w:rPr>
          <w:color w:val="auto"/>
          <w:sz w:val="24"/>
          <w:szCs w:val="24"/>
        </w:rPr>
        <w:t>Month, day, year</w:t>
      </w:r>
    </w:p>
    <w:p w14:paraId="0387AAC7" w14:textId="77777777" w:rsidR="00680705" w:rsidRPr="003B6F5C" w:rsidRDefault="00876B89" w:rsidP="006E407B">
      <w:pPr>
        <w:pStyle w:val="Heading2"/>
        <w:numPr>
          <w:ilvl w:val="0"/>
          <w:numId w:val="7"/>
        </w:numPr>
        <w:rPr>
          <w:color w:val="auto"/>
          <w:sz w:val="24"/>
          <w:szCs w:val="24"/>
        </w:rPr>
      </w:pPr>
      <w:r w:rsidRPr="003B6F5C">
        <w:rPr>
          <w:color w:val="auto"/>
          <w:sz w:val="24"/>
          <w:szCs w:val="24"/>
        </w:rPr>
        <w:t>Shift</w:t>
      </w:r>
      <w:r w:rsidR="00680705" w:rsidRPr="003B6F5C">
        <w:rPr>
          <w:color w:val="auto"/>
          <w:sz w:val="24"/>
          <w:szCs w:val="24"/>
        </w:rPr>
        <w:t xml:space="preserve">, </w:t>
      </w:r>
      <w:r w:rsidRPr="003B6F5C">
        <w:rPr>
          <w:color w:val="auto"/>
          <w:sz w:val="24"/>
          <w:szCs w:val="24"/>
        </w:rPr>
        <w:t>Tool / cavity number</w:t>
      </w:r>
    </w:p>
    <w:p w14:paraId="678B725D" w14:textId="0FE50546" w:rsidR="00876B89" w:rsidRPr="003B6F5C" w:rsidRDefault="00876B89" w:rsidP="006E407B">
      <w:pPr>
        <w:pStyle w:val="Heading2"/>
        <w:numPr>
          <w:ilvl w:val="0"/>
          <w:numId w:val="7"/>
        </w:numPr>
        <w:rPr>
          <w:color w:val="auto"/>
          <w:sz w:val="24"/>
          <w:szCs w:val="24"/>
        </w:rPr>
      </w:pPr>
      <w:r w:rsidRPr="003B6F5C">
        <w:rPr>
          <w:color w:val="auto"/>
          <w:sz w:val="24"/>
          <w:szCs w:val="24"/>
        </w:rPr>
        <w:t>Production line</w:t>
      </w:r>
    </w:p>
    <w:p w14:paraId="6BAF4A2D" w14:textId="3942ACFE" w:rsidR="00876B89" w:rsidRPr="003B6F5C" w:rsidRDefault="00876B89" w:rsidP="00876B89">
      <w:pPr>
        <w:pStyle w:val="Heading2"/>
        <w:ind w:left="432"/>
        <w:rPr>
          <w:color w:val="auto"/>
          <w:sz w:val="24"/>
          <w:szCs w:val="24"/>
        </w:rPr>
      </w:pPr>
      <w:bookmarkStart w:id="14" w:name="_Toc386465061"/>
      <w:bookmarkStart w:id="15" w:name="_Toc387045589"/>
      <w:r w:rsidRPr="003B6F5C">
        <w:rPr>
          <w:color w:val="auto"/>
          <w:sz w:val="24"/>
          <w:szCs w:val="24"/>
        </w:rPr>
        <w:t xml:space="preserve">The GM part number for the assembly </w:t>
      </w:r>
      <w:r w:rsidR="00D76A41" w:rsidRPr="003B6F5C">
        <w:rPr>
          <w:color w:val="auto"/>
          <w:sz w:val="24"/>
          <w:szCs w:val="24"/>
        </w:rPr>
        <w:t>SHALL</w:t>
      </w:r>
      <w:r w:rsidRPr="003B6F5C">
        <w:rPr>
          <w:color w:val="auto"/>
          <w:sz w:val="24"/>
          <w:szCs w:val="24"/>
        </w:rPr>
        <w:t xml:space="preserve"> be marked on Production parts unless otherwise requested and approved by the </w:t>
      </w:r>
      <w:r w:rsidR="00C64F19" w:rsidRPr="003B6F5C">
        <w:rPr>
          <w:color w:val="auto"/>
          <w:sz w:val="24"/>
          <w:szCs w:val="24"/>
        </w:rPr>
        <w:t>GPS</w:t>
      </w:r>
      <w:r w:rsidRPr="003B6F5C">
        <w:rPr>
          <w:color w:val="auto"/>
          <w:sz w:val="24"/>
          <w:szCs w:val="24"/>
        </w:rPr>
        <w:t xml:space="preserve"> SQE and DRE.  However, the supplier </w:t>
      </w:r>
      <w:r w:rsidR="00D76A41" w:rsidRPr="003B6F5C">
        <w:rPr>
          <w:color w:val="auto"/>
          <w:sz w:val="24"/>
          <w:szCs w:val="24"/>
        </w:rPr>
        <w:t>SHALL</w:t>
      </w:r>
      <w:r w:rsidRPr="003B6F5C">
        <w:rPr>
          <w:color w:val="auto"/>
          <w:sz w:val="24"/>
          <w:szCs w:val="24"/>
        </w:rPr>
        <w:t xml:space="preserve"> specify if there is an additional cost for marking each assembly with the GM part number during Production.</w:t>
      </w:r>
      <w:bookmarkEnd w:id="14"/>
      <w:bookmarkEnd w:id="15"/>
    </w:p>
    <w:p w14:paraId="3EBD8BDF" w14:textId="5D9E84AA" w:rsidR="00876B89" w:rsidRPr="003B6F5C" w:rsidRDefault="00876B89" w:rsidP="00876B89">
      <w:pPr>
        <w:pStyle w:val="Heading2"/>
        <w:ind w:left="432"/>
        <w:rPr>
          <w:color w:val="auto"/>
          <w:sz w:val="24"/>
          <w:szCs w:val="24"/>
        </w:rPr>
      </w:pPr>
      <w:r w:rsidRPr="003B6F5C">
        <w:rPr>
          <w:color w:val="auto"/>
          <w:sz w:val="24"/>
          <w:szCs w:val="24"/>
        </w:rPr>
        <w:t xml:space="preserve">Part identification </w:t>
      </w:r>
      <w:r w:rsidR="004E1E84" w:rsidRPr="003B6F5C">
        <w:rPr>
          <w:color w:val="auto"/>
          <w:sz w:val="24"/>
          <w:szCs w:val="24"/>
        </w:rPr>
        <w:t xml:space="preserve">SHALL </w:t>
      </w:r>
      <w:r w:rsidRPr="003B6F5C">
        <w:rPr>
          <w:color w:val="auto"/>
          <w:sz w:val="24"/>
          <w:szCs w:val="24"/>
        </w:rPr>
        <w:t>be managed as standard practice during Production via labeled shipping (dunnage) containers.</w:t>
      </w:r>
    </w:p>
    <w:p w14:paraId="08ABB6AB" w14:textId="05009B5A" w:rsidR="00876B89" w:rsidRPr="003B6F5C" w:rsidRDefault="00876B89" w:rsidP="00876B89">
      <w:pPr>
        <w:pStyle w:val="Heading2"/>
        <w:ind w:left="432"/>
        <w:rPr>
          <w:color w:val="auto"/>
          <w:sz w:val="24"/>
          <w:szCs w:val="24"/>
        </w:rPr>
      </w:pPr>
      <w:r w:rsidRPr="003B6F5C">
        <w:rPr>
          <w:color w:val="auto"/>
          <w:sz w:val="24"/>
          <w:szCs w:val="24"/>
        </w:rPr>
        <w:t xml:space="preserve">The </w:t>
      </w:r>
      <w:r w:rsidR="00C64F19" w:rsidRPr="003B6F5C">
        <w:rPr>
          <w:color w:val="auto"/>
          <w:sz w:val="24"/>
          <w:szCs w:val="24"/>
        </w:rPr>
        <w:t>GPS</w:t>
      </w:r>
      <w:r w:rsidRPr="003B6F5C">
        <w:rPr>
          <w:color w:val="auto"/>
          <w:sz w:val="24"/>
          <w:szCs w:val="24"/>
        </w:rPr>
        <w:t xml:space="preserve"> SQE and DRE </w:t>
      </w:r>
      <w:r w:rsidR="00D76A41" w:rsidRPr="003B6F5C">
        <w:rPr>
          <w:color w:val="auto"/>
          <w:sz w:val="24"/>
          <w:szCs w:val="24"/>
        </w:rPr>
        <w:t>SHALL</w:t>
      </w:r>
      <w:r w:rsidRPr="003B6F5C">
        <w:rPr>
          <w:color w:val="auto"/>
          <w:sz w:val="24"/>
          <w:szCs w:val="24"/>
        </w:rPr>
        <w:t xml:space="preserve"> approve the method of marking parts with a part number.</w:t>
      </w:r>
    </w:p>
    <w:p w14:paraId="3E8B6AA1" w14:textId="5DEFB203" w:rsidR="00876B89" w:rsidRPr="003B6F5C" w:rsidRDefault="00876B89" w:rsidP="00876B89">
      <w:pPr>
        <w:pStyle w:val="Heading2"/>
        <w:ind w:left="432"/>
        <w:rPr>
          <w:color w:val="auto"/>
          <w:sz w:val="24"/>
          <w:szCs w:val="24"/>
        </w:rPr>
      </w:pPr>
      <w:bookmarkStart w:id="16" w:name="_Toc386465062"/>
      <w:bookmarkStart w:id="17" w:name="_Toc387045590"/>
      <w:r w:rsidRPr="003B6F5C">
        <w:rPr>
          <w:color w:val="auto"/>
          <w:sz w:val="24"/>
          <w:szCs w:val="24"/>
        </w:rPr>
        <w:t xml:space="preserve">All Experimental and Prototype parts </w:t>
      </w:r>
      <w:r w:rsidR="00D76A41" w:rsidRPr="003B6F5C">
        <w:rPr>
          <w:color w:val="auto"/>
          <w:sz w:val="24"/>
          <w:szCs w:val="24"/>
        </w:rPr>
        <w:t>SHALL</w:t>
      </w:r>
      <w:r w:rsidRPr="003B6F5C">
        <w:rPr>
          <w:color w:val="auto"/>
          <w:sz w:val="24"/>
          <w:szCs w:val="24"/>
        </w:rPr>
        <w:t xml:space="preserve"> be marked with a GM part number including suffix and release level unless otherwise approved by the </w:t>
      </w:r>
      <w:r w:rsidR="00C64F19" w:rsidRPr="003B6F5C">
        <w:rPr>
          <w:color w:val="auto"/>
          <w:sz w:val="24"/>
          <w:szCs w:val="24"/>
        </w:rPr>
        <w:t>GPS</w:t>
      </w:r>
      <w:r w:rsidRPr="003B6F5C">
        <w:rPr>
          <w:color w:val="auto"/>
          <w:sz w:val="24"/>
          <w:szCs w:val="24"/>
        </w:rPr>
        <w:t xml:space="preserve"> SQE and DRE.</w:t>
      </w:r>
      <w:bookmarkEnd w:id="16"/>
      <w:bookmarkEnd w:id="17"/>
    </w:p>
    <w:p w14:paraId="0780DC29" w14:textId="7E655F19" w:rsidR="00680705" w:rsidRPr="003B6F5C" w:rsidRDefault="00876B89" w:rsidP="00D76A41">
      <w:pPr>
        <w:pStyle w:val="Heading2"/>
        <w:ind w:left="432"/>
        <w:rPr>
          <w:color w:val="auto"/>
          <w:sz w:val="24"/>
          <w:szCs w:val="24"/>
        </w:rPr>
      </w:pPr>
      <w:r w:rsidRPr="003B6F5C">
        <w:rPr>
          <w:color w:val="auto"/>
          <w:sz w:val="24"/>
          <w:szCs w:val="24"/>
        </w:rPr>
        <w:t xml:space="preserve">The supplier may propose a method of marking the parts for approval by the </w:t>
      </w:r>
      <w:r w:rsidR="00C64F19" w:rsidRPr="003B6F5C">
        <w:rPr>
          <w:color w:val="auto"/>
          <w:sz w:val="24"/>
          <w:szCs w:val="24"/>
        </w:rPr>
        <w:t>GPS</w:t>
      </w:r>
      <w:r w:rsidRPr="003B6F5C">
        <w:rPr>
          <w:color w:val="auto"/>
          <w:sz w:val="24"/>
          <w:szCs w:val="24"/>
        </w:rPr>
        <w:t xml:space="preserve"> SQE and DRE. A few examples of methods used to mark experimental and prototype parts include, but are not limited to:</w:t>
      </w:r>
      <w:r w:rsidR="00680705" w:rsidRPr="003B6F5C">
        <w:rPr>
          <w:color w:val="auto"/>
          <w:sz w:val="24"/>
          <w:szCs w:val="24"/>
        </w:rPr>
        <w:t xml:space="preserve"> </w:t>
      </w:r>
    </w:p>
    <w:p w14:paraId="08ADB24E" w14:textId="77777777" w:rsidR="00680705" w:rsidRPr="003B6F5C" w:rsidRDefault="00876B89" w:rsidP="006E407B">
      <w:pPr>
        <w:pStyle w:val="Heading2"/>
        <w:numPr>
          <w:ilvl w:val="0"/>
          <w:numId w:val="6"/>
        </w:numPr>
        <w:rPr>
          <w:color w:val="auto"/>
          <w:sz w:val="24"/>
          <w:szCs w:val="24"/>
        </w:rPr>
      </w:pPr>
      <w:r w:rsidRPr="003B6F5C">
        <w:rPr>
          <w:color w:val="auto"/>
          <w:sz w:val="24"/>
          <w:szCs w:val="24"/>
        </w:rPr>
        <w:t>Laser Etching</w:t>
      </w:r>
    </w:p>
    <w:p w14:paraId="4F9CC3DA" w14:textId="77777777" w:rsidR="00680705" w:rsidRPr="003B6F5C" w:rsidRDefault="00876B89" w:rsidP="006E407B">
      <w:pPr>
        <w:pStyle w:val="Heading2"/>
        <w:numPr>
          <w:ilvl w:val="0"/>
          <w:numId w:val="6"/>
        </w:numPr>
        <w:rPr>
          <w:color w:val="auto"/>
          <w:sz w:val="24"/>
          <w:szCs w:val="24"/>
        </w:rPr>
      </w:pPr>
      <w:r w:rsidRPr="003B6F5C">
        <w:rPr>
          <w:color w:val="auto"/>
          <w:sz w:val="24"/>
          <w:szCs w:val="24"/>
        </w:rPr>
        <w:t>Dot matrix indent marking system</w:t>
      </w:r>
    </w:p>
    <w:p w14:paraId="6AA23776" w14:textId="77777777" w:rsidR="00680705" w:rsidRPr="003B6F5C" w:rsidRDefault="00876B89" w:rsidP="006E407B">
      <w:pPr>
        <w:pStyle w:val="Heading2"/>
        <w:numPr>
          <w:ilvl w:val="0"/>
          <w:numId w:val="6"/>
        </w:numPr>
        <w:rPr>
          <w:color w:val="auto"/>
          <w:sz w:val="24"/>
          <w:szCs w:val="24"/>
        </w:rPr>
      </w:pPr>
      <w:r w:rsidRPr="003B6F5C">
        <w:rPr>
          <w:color w:val="auto"/>
          <w:sz w:val="24"/>
          <w:szCs w:val="24"/>
        </w:rPr>
        <w:t>Scribing</w:t>
      </w:r>
      <w:r w:rsidR="00680705" w:rsidRPr="003B6F5C">
        <w:rPr>
          <w:color w:val="auto"/>
          <w:sz w:val="24"/>
          <w:szCs w:val="24"/>
        </w:rPr>
        <w:t xml:space="preserve">, </w:t>
      </w:r>
    </w:p>
    <w:p w14:paraId="6DB82D59" w14:textId="04AF0E2D" w:rsidR="00876B89" w:rsidRPr="003B6F5C" w:rsidRDefault="00876B89" w:rsidP="006E407B">
      <w:pPr>
        <w:pStyle w:val="Heading2"/>
        <w:numPr>
          <w:ilvl w:val="0"/>
          <w:numId w:val="6"/>
        </w:numPr>
        <w:rPr>
          <w:color w:val="auto"/>
          <w:sz w:val="24"/>
          <w:szCs w:val="24"/>
        </w:rPr>
      </w:pPr>
      <w:r w:rsidRPr="003B6F5C">
        <w:rPr>
          <w:color w:val="auto"/>
          <w:sz w:val="24"/>
          <w:szCs w:val="24"/>
        </w:rPr>
        <w:t xml:space="preserve">Application of labels  </w:t>
      </w:r>
    </w:p>
    <w:p w14:paraId="4DB0A1D2" w14:textId="77777777" w:rsidR="00876B89" w:rsidRPr="003B6F5C" w:rsidRDefault="00876B89" w:rsidP="00876B89">
      <w:pPr>
        <w:pStyle w:val="Heading2"/>
        <w:ind w:left="432"/>
        <w:rPr>
          <w:color w:val="auto"/>
          <w:sz w:val="24"/>
          <w:szCs w:val="24"/>
        </w:rPr>
      </w:pPr>
      <w:bookmarkStart w:id="18" w:name="_Toc386465063"/>
      <w:bookmarkStart w:id="19" w:name="_Toc387045591"/>
      <w:r w:rsidRPr="003B6F5C">
        <w:rPr>
          <w:color w:val="auto"/>
          <w:sz w:val="24"/>
          <w:szCs w:val="24"/>
        </w:rPr>
        <w:t>The following sources detail various methods for marking parts with a part number</w:t>
      </w:r>
      <w:bookmarkEnd w:id="18"/>
      <w:bookmarkEnd w:id="19"/>
      <w:r w:rsidRPr="003B6F5C">
        <w:rPr>
          <w:color w:val="auto"/>
          <w:sz w:val="24"/>
          <w:szCs w:val="24"/>
        </w:rPr>
        <w:t>:</w:t>
      </w:r>
    </w:p>
    <w:p w14:paraId="0C3CE41D" w14:textId="77777777" w:rsidR="00876B89" w:rsidRPr="003B6F5C" w:rsidRDefault="001A7856" w:rsidP="006E407B">
      <w:pPr>
        <w:pStyle w:val="Heading2"/>
        <w:numPr>
          <w:ilvl w:val="0"/>
          <w:numId w:val="5"/>
        </w:numPr>
        <w:rPr>
          <w:color w:val="auto"/>
          <w:sz w:val="24"/>
          <w:szCs w:val="24"/>
        </w:rPr>
      </w:pPr>
      <w:hyperlink r:id="rId11" w:history="1">
        <w:r w:rsidR="00876B89" w:rsidRPr="003B6F5C">
          <w:rPr>
            <w:color w:val="auto"/>
            <w:sz w:val="24"/>
            <w:szCs w:val="24"/>
          </w:rPr>
          <w:t>www.columbiamt.com</w:t>
        </w:r>
      </w:hyperlink>
    </w:p>
    <w:p w14:paraId="1707D274" w14:textId="77777777" w:rsidR="00876B89" w:rsidRPr="003B6F5C" w:rsidRDefault="001A7856" w:rsidP="006E407B">
      <w:pPr>
        <w:pStyle w:val="Heading2"/>
        <w:numPr>
          <w:ilvl w:val="0"/>
          <w:numId w:val="5"/>
        </w:numPr>
        <w:rPr>
          <w:color w:val="auto"/>
          <w:sz w:val="24"/>
          <w:szCs w:val="24"/>
        </w:rPr>
      </w:pPr>
      <w:hyperlink r:id="rId12" w:history="1">
        <w:r w:rsidR="00876B89" w:rsidRPr="003B6F5C">
          <w:rPr>
            <w:color w:val="auto"/>
            <w:sz w:val="24"/>
            <w:szCs w:val="24"/>
          </w:rPr>
          <w:t>www.technifor.com</w:t>
        </w:r>
      </w:hyperlink>
    </w:p>
    <w:p w14:paraId="22215C2C" w14:textId="14E40FB0" w:rsidR="00876B89" w:rsidRPr="003B6F5C" w:rsidRDefault="00876B89" w:rsidP="00876B89">
      <w:pPr>
        <w:pStyle w:val="Heading2"/>
        <w:ind w:left="432"/>
        <w:rPr>
          <w:color w:val="auto"/>
          <w:sz w:val="24"/>
          <w:szCs w:val="24"/>
        </w:rPr>
      </w:pPr>
      <w:bookmarkStart w:id="20" w:name="_Toc386465064"/>
      <w:bookmarkStart w:id="21" w:name="_Toc387045592"/>
      <w:r w:rsidRPr="003B6F5C">
        <w:rPr>
          <w:color w:val="auto"/>
          <w:sz w:val="24"/>
          <w:szCs w:val="24"/>
        </w:rPr>
        <w:t xml:space="preserve">Experimental, Prototype, and Production part assemblies </w:t>
      </w:r>
      <w:r w:rsidR="004E1E84" w:rsidRPr="003B6F5C">
        <w:rPr>
          <w:color w:val="auto"/>
          <w:sz w:val="24"/>
          <w:szCs w:val="24"/>
        </w:rPr>
        <w:t>should be</w:t>
      </w:r>
      <w:r w:rsidRPr="003B6F5C">
        <w:rPr>
          <w:color w:val="auto"/>
          <w:sz w:val="24"/>
          <w:szCs w:val="24"/>
        </w:rPr>
        <w:t xml:space="preserve"> marked with the supplier’s manufacturing facility identification number if approved by the </w:t>
      </w:r>
      <w:r w:rsidR="00C64F19" w:rsidRPr="003B6F5C">
        <w:rPr>
          <w:color w:val="auto"/>
          <w:sz w:val="24"/>
          <w:szCs w:val="24"/>
        </w:rPr>
        <w:t>GPS</w:t>
      </w:r>
      <w:r w:rsidRPr="003B6F5C">
        <w:rPr>
          <w:color w:val="auto"/>
          <w:sz w:val="24"/>
          <w:szCs w:val="24"/>
        </w:rPr>
        <w:t xml:space="preserve"> SQE and DRE.</w:t>
      </w:r>
      <w:bookmarkEnd w:id="20"/>
      <w:bookmarkEnd w:id="21"/>
    </w:p>
    <w:p w14:paraId="74D9C804" w14:textId="334D78A0" w:rsidR="00876B89" w:rsidRPr="003B6F5C" w:rsidRDefault="004E1E84" w:rsidP="00876B89">
      <w:pPr>
        <w:pStyle w:val="Heading2"/>
        <w:ind w:left="432"/>
        <w:rPr>
          <w:color w:val="auto"/>
          <w:sz w:val="24"/>
          <w:szCs w:val="24"/>
        </w:rPr>
      </w:pPr>
      <w:bookmarkStart w:id="22" w:name="_Toc386465065"/>
      <w:bookmarkStart w:id="23" w:name="_Toc387045593"/>
      <w:r w:rsidRPr="003B6F5C">
        <w:rPr>
          <w:color w:val="auto"/>
          <w:sz w:val="24"/>
          <w:szCs w:val="24"/>
        </w:rPr>
        <w:t xml:space="preserve">Credible </w:t>
      </w:r>
      <w:r w:rsidR="00876B89" w:rsidRPr="003B6F5C">
        <w:rPr>
          <w:color w:val="auto"/>
          <w:sz w:val="24"/>
          <w:szCs w:val="24"/>
        </w:rPr>
        <w:t>features</w:t>
      </w:r>
      <w:r w:rsidRPr="003B6F5C">
        <w:rPr>
          <w:color w:val="auto"/>
          <w:sz w:val="24"/>
          <w:szCs w:val="24"/>
        </w:rPr>
        <w:t xml:space="preserve"> identified by GM SQE, DRE, or Tech Specialists SHALL</w:t>
      </w:r>
      <w:r w:rsidR="00876B89" w:rsidRPr="003B6F5C">
        <w:rPr>
          <w:color w:val="auto"/>
          <w:sz w:val="24"/>
          <w:szCs w:val="24"/>
        </w:rPr>
        <w:t xml:space="preserve"> be required on the component for error proofing or identification.  Size, shape, and location </w:t>
      </w:r>
      <w:r w:rsidR="00D76A41" w:rsidRPr="003B6F5C">
        <w:rPr>
          <w:color w:val="auto"/>
          <w:sz w:val="24"/>
          <w:szCs w:val="24"/>
        </w:rPr>
        <w:t>SHALL</w:t>
      </w:r>
      <w:r w:rsidR="00876B89" w:rsidRPr="003B6F5C">
        <w:rPr>
          <w:color w:val="auto"/>
          <w:sz w:val="24"/>
          <w:szCs w:val="24"/>
        </w:rPr>
        <w:t xml:space="preserve"> be approved by the </w:t>
      </w:r>
      <w:r w:rsidR="00C64F19" w:rsidRPr="003B6F5C">
        <w:rPr>
          <w:color w:val="auto"/>
          <w:sz w:val="24"/>
          <w:szCs w:val="24"/>
        </w:rPr>
        <w:t>GPS</w:t>
      </w:r>
      <w:r w:rsidR="00876B89" w:rsidRPr="003B6F5C">
        <w:rPr>
          <w:color w:val="auto"/>
          <w:sz w:val="24"/>
          <w:szCs w:val="24"/>
        </w:rPr>
        <w:t xml:space="preserve"> SQE and DRE.</w:t>
      </w:r>
      <w:bookmarkEnd w:id="22"/>
      <w:bookmarkEnd w:id="23"/>
    </w:p>
    <w:p w14:paraId="61DB3EF5" w14:textId="4AA3AE1A" w:rsidR="00876B89" w:rsidRPr="003B6F5C" w:rsidRDefault="00876B89" w:rsidP="00876B89">
      <w:pPr>
        <w:pStyle w:val="Heading2"/>
        <w:ind w:left="432"/>
        <w:rPr>
          <w:color w:val="auto"/>
          <w:sz w:val="24"/>
          <w:szCs w:val="24"/>
        </w:rPr>
      </w:pPr>
      <w:bookmarkStart w:id="24" w:name="_Toc386465066"/>
      <w:bookmarkStart w:id="25" w:name="_Toc387045594"/>
      <w:r w:rsidRPr="003B6F5C">
        <w:rPr>
          <w:color w:val="auto"/>
          <w:sz w:val="24"/>
          <w:szCs w:val="24"/>
        </w:rPr>
        <w:t xml:space="preserve">The part assembly </w:t>
      </w:r>
      <w:r w:rsidR="00D76A41" w:rsidRPr="003B6F5C">
        <w:rPr>
          <w:color w:val="auto"/>
          <w:sz w:val="24"/>
          <w:szCs w:val="24"/>
        </w:rPr>
        <w:t>SHALL</w:t>
      </w:r>
      <w:r w:rsidRPr="003B6F5C">
        <w:rPr>
          <w:color w:val="auto"/>
          <w:sz w:val="24"/>
          <w:szCs w:val="24"/>
        </w:rPr>
        <w:t xml:space="preserve"> not be marked with a supplier logo unless otherwise approved by the </w:t>
      </w:r>
      <w:r w:rsidR="00C64F19" w:rsidRPr="003B6F5C">
        <w:rPr>
          <w:color w:val="auto"/>
          <w:sz w:val="24"/>
          <w:szCs w:val="24"/>
        </w:rPr>
        <w:t>GPS</w:t>
      </w:r>
      <w:r w:rsidRPr="003B6F5C">
        <w:rPr>
          <w:color w:val="auto"/>
          <w:sz w:val="24"/>
          <w:szCs w:val="24"/>
        </w:rPr>
        <w:t xml:space="preserve"> SQE and DRE.</w:t>
      </w:r>
      <w:bookmarkEnd w:id="24"/>
      <w:bookmarkEnd w:id="25"/>
    </w:p>
    <w:p w14:paraId="330B206F" w14:textId="30965382" w:rsidR="00876B89" w:rsidRPr="003B6F5C" w:rsidRDefault="00876B89" w:rsidP="00876B89">
      <w:pPr>
        <w:pStyle w:val="Heading2"/>
        <w:ind w:left="432"/>
        <w:rPr>
          <w:color w:val="auto"/>
          <w:sz w:val="24"/>
          <w:szCs w:val="24"/>
        </w:rPr>
      </w:pPr>
      <w:bookmarkStart w:id="26" w:name="_Toc386465067"/>
      <w:bookmarkStart w:id="27" w:name="_Toc387045595"/>
      <w:r w:rsidRPr="003B6F5C">
        <w:rPr>
          <w:color w:val="auto"/>
          <w:sz w:val="24"/>
          <w:szCs w:val="24"/>
        </w:rPr>
        <w:t xml:space="preserve">The GM logo </w:t>
      </w:r>
      <w:r w:rsidR="00D76A41" w:rsidRPr="003B6F5C">
        <w:rPr>
          <w:color w:val="auto"/>
          <w:sz w:val="24"/>
          <w:szCs w:val="24"/>
        </w:rPr>
        <w:t>SHALL</w:t>
      </w:r>
      <w:r w:rsidRPr="003B6F5C">
        <w:rPr>
          <w:color w:val="auto"/>
          <w:sz w:val="24"/>
          <w:szCs w:val="24"/>
        </w:rPr>
        <w:t xml:space="preserve"> not be marked on the part unless otherwise requested and approved by the </w:t>
      </w:r>
      <w:r w:rsidR="00C64F19" w:rsidRPr="003B6F5C">
        <w:rPr>
          <w:color w:val="auto"/>
          <w:sz w:val="24"/>
          <w:szCs w:val="24"/>
        </w:rPr>
        <w:t>GPS</w:t>
      </w:r>
      <w:r w:rsidRPr="003B6F5C">
        <w:rPr>
          <w:color w:val="auto"/>
          <w:sz w:val="24"/>
          <w:szCs w:val="24"/>
        </w:rPr>
        <w:t xml:space="preserve"> DRE.</w:t>
      </w:r>
      <w:bookmarkEnd w:id="26"/>
      <w:bookmarkEnd w:id="27"/>
    </w:p>
    <w:p w14:paraId="4CE81D96" w14:textId="7089D884" w:rsidR="00876B89" w:rsidRPr="003B6F5C" w:rsidRDefault="00876B89" w:rsidP="00876B89">
      <w:pPr>
        <w:pStyle w:val="Heading2"/>
        <w:ind w:left="432"/>
        <w:rPr>
          <w:color w:val="auto"/>
          <w:sz w:val="24"/>
          <w:szCs w:val="24"/>
        </w:rPr>
      </w:pPr>
      <w:bookmarkStart w:id="28" w:name="_Toc386465068"/>
      <w:bookmarkStart w:id="29" w:name="_Toc387045596"/>
      <w:r w:rsidRPr="003B6F5C">
        <w:rPr>
          <w:color w:val="auto"/>
          <w:sz w:val="24"/>
          <w:szCs w:val="24"/>
        </w:rPr>
        <w:t xml:space="preserve">The part assembly </w:t>
      </w:r>
      <w:r w:rsidR="00D76A41" w:rsidRPr="003B6F5C">
        <w:rPr>
          <w:color w:val="auto"/>
          <w:sz w:val="24"/>
          <w:szCs w:val="24"/>
        </w:rPr>
        <w:t>SHALL</w:t>
      </w:r>
      <w:r w:rsidRPr="003B6F5C">
        <w:rPr>
          <w:color w:val="auto"/>
          <w:sz w:val="24"/>
          <w:szCs w:val="24"/>
        </w:rPr>
        <w:t xml:space="preserve"> not be marked with country of origin unless otherwise approved by the </w:t>
      </w:r>
      <w:r w:rsidR="00C64F19" w:rsidRPr="003B6F5C">
        <w:rPr>
          <w:color w:val="auto"/>
          <w:sz w:val="24"/>
          <w:szCs w:val="24"/>
        </w:rPr>
        <w:t>GPS</w:t>
      </w:r>
      <w:r w:rsidRPr="003B6F5C">
        <w:rPr>
          <w:color w:val="auto"/>
          <w:sz w:val="24"/>
          <w:szCs w:val="24"/>
        </w:rPr>
        <w:t xml:space="preserve"> SQE and DRE.</w:t>
      </w:r>
      <w:bookmarkEnd w:id="28"/>
      <w:bookmarkEnd w:id="29"/>
    </w:p>
    <w:p w14:paraId="7FC3E678" w14:textId="77777777" w:rsidR="00876B89" w:rsidRPr="00D733DC" w:rsidRDefault="00876B89" w:rsidP="00876B89">
      <w:pPr>
        <w:pStyle w:val="Heading2"/>
        <w:ind w:left="432"/>
        <w:rPr>
          <w:color w:val="auto"/>
          <w:sz w:val="24"/>
        </w:rPr>
      </w:pPr>
      <w:bookmarkStart w:id="30" w:name="_Toc386465069"/>
      <w:bookmarkStart w:id="31" w:name="_Toc387045597"/>
      <w:r w:rsidRPr="00D733DC">
        <w:rPr>
          <w:color w:val="auto"/>
          <w:sz w:val="24"/>
        </w:rPr>
        <w:t>Certain countries may have emissions certification requirements that require parts to be marked with a supplier or part identification label.</w:t>
      </w:r>
      <w:bookmarkEnd w:id="30"/>
      <w:bookmarkEnd w:id="31"/>
    </w:p>
    <w:p w14:paraId="196D87C7" w14:textId="77777777" w:rsidR="00876B89" w:rsidRPr="00D733DC" w:rsidRDefault="00876B89" w:rsidP="00876B89">
      <w:pPr>
        <w:pStyle w:val="Heading2"/>
        <w:ind w:left="432"/>
        <w:rPr>
          <w:color w:val="auto"/>
          <w:sz w:val="24"/>
        </w:rPr>
      </w:pPr>
      <w:r w:rsidRPr="00D733DC">
        <w:rPr>
          <w:color w:val="auto"/>
          <w:sz w:val="24"/>
        </w:rPr>
        <w:t>Re-certification may be required if markings change during a product life cycle.</w:t>
      </w:r>
    </w:p>
    <w:p w14:paraId="19FE8C47" w14:textId="77777777" w:rsidR="00876B89" w:rsidRPr="00D733DC" w:rsidRDefault="00876B89" w:rsidP="00876B89">
      <w:pPr>
        <w:pStyle w:val="Heading2"/>
        <w:ind w:left="432"/>
        <w:rPr>
          <w:color w:val="auto"/>
          <w:sz w:val="24"/>
        </w:rPr>
      </w:pPr>
      <w:r w:rsidRPr="00D733DC">
        <w:rPr>
          <w:color w:val="auto"/>
          <w:sz w:val="24"/>
        </w:rPr>
        <w:t>It is recommended to define a part identification label that is not associated with the part number.  This strategy avoids unnecessary re-certification requirements.</w:t>
      </w:r>
    </w:p>
    <w:p w14:paraId="31D8AF2B" w14:textId="627C7C4A" w:rsidR="00680705" w:rsidRPr="00D733DC" w:rsidRDefault="0069018B" w:rsidP="00FA00CD">
      <w:pPr>
        <w:pStyle w:val="Heading2"/>
        <w:numPr>
          <w:ilvl w:val="0"/>
          <w:numId w:val="0"/>
        </w:numPr>
        <w:ind w:left="432"/>
        <w:rPr>
          <w:b/>
          <w:color w:val="auto"/>
          <w:sz w:val="28"/>
          <w:szCs w:val="32"/>
        </w:rPr>
      </w:pPr>
      <w:r w:rsidRPr="00D733DC">
        <w:rPr>
          <w:b/>
          <w:color w:val="auto"/>
          <w:sz w:val="28"/>
          <w:szCs w:val="32"/>
          <w:u w:val="single"/>
        </w:rPr>
        <w:t>Containerization</w:t>
      </w:r>
      <w:r w:rsidR="00680705" w:rsidRPr="00D733DC">
        <w:rPr>
          <w:b/>
          <w:color w:val="auto"/>
          <w:sz w:val="28"/>
          <w:szCs w:val="32"/>
        </w:rPr>
        <w:t>:</w:t>
      </w:r>
    </w:p>
    <w:p w14:paraId="678B4F71" w14:textId="4E034AB5" w:rsidR="0069018B" w:rsidRPr="00D733DC" w:rsidRDefault="0069018B" w:rsidP="00680705">
      <w:pPr>
        <w:pStyle w:val="Heading2"/>
        <w:ind w:left="432"/>
        <w:rPr>
          <w:color w:val="auto"/>
          <w:sz w:val="24"/>
          <w:szCs w:val="24"/>
        </w:rPr>
      </w:pPr>
      <w:r w:rsidRPr="00D733DC">
        <w:rPr>
          <w:color w:val="auto"/>
          <w:sz w:val="24"/>
          <w:szCs w:val="24"/>
        </w:rPr>
        <w:t xml:space="preserve">The supplier manufacturing location </w:t>
      </w:r>
      <w:r w:rsidR="00543AD8">
        <w:rPr>
          <w:color w:val="auto"/>
          <w:sz w:val="24"/>
          <w:szCs w:val="24"/>
        </w:rPr>
        <w:t>SHALL</w:t>
      </w:r>
      <w:r w:rsidRPr="00D733DC">
        <w:rPr>
          <w:color w:val="auto"/>
          <w:sz w:val="24"/>
          <w:szCs w:val="24"/>
        </w:rPr>
        <w:t xml:space="preserve"> incorporate the</w:t>
      </w:r>
      <w:r w:rsidR="006841F3" w:rsidRPr="00D733DC">
        <w:rPr>
          <w:color w:val="auto"/>
          <w:sz w:val="24"/>
          <w:szCs w:val="24"/>
        </w:rPr>
        <w:t xml:space="preserve"> </w:t>
      </w:r>
      <w:r w:rsidRPr="00D733DC">
        <w:rPr>
          <w:color w:val="auto"/>
          <w:sz w:val="24"/>
          <w:szCs w:val="24"/>
        </w:rPr>
        <w:t xml:space="preserve">following Lessons </w:t>
      </w:r>
      <w:r w:rsidR="00680705" w:rsidRPr="00D733DC">
        <w:rPr>
          <w:color w:val="auto"/>
          <w:sz w:val="24"/>
          <w:szCs w:val="24"/>
        </w:rPr>
        <w:t xml:space="preserve">Learned and Best Practices into </w:t>
      </w:r>
      <w:r w:rsidRPr="00D733DC">
        <w:rPr>
          <w:color w:val="auto"/>
          <w:sz w:val="24"/>
          <w:szCs w:val="24"/>
        </w:rPr>
        <w:t>the Containerization activity:</w:t>
      </w:r>
    </w:p>
    <w:p w14:paraId="678B4F72" w14:textId="4EB2CCC7" w:rsidR="0069018B" w:rsidRPr="00D733DC" w:rsidRDefault="0069018B" w:rsidP="00FA00CD">
      <w:pPr>
        <w:pStyle w:val="Heading2"/>
        <w:ind w:left="432"/>
        <w:rPr>
          <w:color w:val="auto"/>
          <w:sz w:val="24"/>
          <w:szCs w:val="24"/>
        </w:rPr>
      </w:pPr>
      <w:r w:rsidRPr="00D733DC">
        <w:rPr>
          <w:color w:val="auto"/>
          <w:sz w:val="24"/>
          <w:szCs w:val="24"/>
        </w:rPr>
        <w:t>The use of returnable containers should be utilized where possible.</w:t>
      </w:r>
    </w:p>
    <w:p w14:paraId="678B4F73" w14:textId="4C54A233" w:rsidR="0069018B" w:rsidRPr="00D733DC" w:rsidRDefault="0069018B" w:rsidP="00FA00CD">
      <w:pPr>
        <w:pStyle w:val="Heading2"/>
        <w:ind w:left="432"/>
        <w:rPr>
          <w:color w:val="auto"/>
          <w:sz w:val="24"/>
          <w:szCs w:val="24"/>
        </w:rPr>
      </w:pPr>
      <w:r w:rsidRPr="00D733DC">
        <w:rPr>
          <w:color w:val="auto"/>
          <w:sz w:val="24"/>
          <w:szCs w:val="24"/>
        </w:rPr>
        <w:t xml:space="preserve">Returnable containers </w:t>
      </w:r>
      <w:r w:rsidR="00543AD8">
        <w:rPr>
          <w:color w:val="auto"/>
          <w:sz w:val="24"/>
          <w:szCs w:val="24"/>
        </w:rPr>
        <w:t>SHALL</w:t>
      </w:r>
      <w:r w:rsidRPr="00D733DC">
        <w:rPr>
          <w:color w:val="auto"/>
          <w:sz w:val="24"/>
          <w:szCs w:val="24"/>
        </w:rPr>
        <w:t xml:space="preserve"> NOT be used internally for storage, secondary processing transport, scrap, rework, etc.… </w:t>
      </w:r>
    </w:p>
    <w:p w14:paraId="678B4F74" w14:textId="45D4CE3B" w:rsidR="00B336DE" w:rsidRPr="00D733DC" w:rsidRDefault="0069018B" w:rsidP="00FA00CD">
      <w:pPr>
        <w:pStyle w:val="Heading2"/>
        <w:ind w:left="432"/>
        <w:rPr>
          <w:color w:val="auto"/>
          <w:sz w:val="24"/>
          <w:szCs w:val="24"/>
        </w:rPr>
      </w:pPr>
      <w:r w:rsidRPr="00D733DC">
        <w:rPr>
          <w:color w:val="auto"/>
          <w:sz w:val="24"/>
          <w:szCs w:val="24"/>
        </w:rPr>
        <w:t xml:space="preserve">If returnable containers are utilized the supplier </w:t>
      </w:r>
      <w:r w:rsidR="00543AD8">
        <w:rPr>
          <w:color w:val="auto"/>
          <w:sz w:val="24"/>
          <w:szCs w:val="24"/>
        </w:rPr>
        <w:t>SHALL</w:t>
      </w:r>
      <w:r w:rsidRPr="00D733DC">
        <w:rPr>
          <w:color w:val="auto"/>
          <w:sz w:val="24"/>
          <w:szCs w:val="24"/>
        </w:rPr>
        <w:t xml:space="preserve"> be responsible for removing or covering up any old labels unless GM has contracted a local third party to provide the </w:t>
      </w:r>
      <w:r w:rsidR="00B336DE" w:rsidRPr="00D733DC">
        <w:rPr>
          <w:color w:val="auto"/>
          <w:sz w:val="24"/>
          <w:szCs w:val="24"/>
        </w:rPr>
        <w:t xml:space="preserve">service. </w:t>
      </w:r>
    </w:p>
    <w:p w14:paraId="678B4F75" w14:textId="597F72EE" w:rsidR="0069018B" w:rsidRPr="00D733DC" w:rsidRDefault="0069018B" w:rsidP="00FA00CD">
      <w:pPr>
        <w:pStyle w:val="Heading2"/>
        <w:ind w:left="432"/>
        <w:rPr>
          <w:color w:val="auto"/>
          <w:sz w:val="24"/>
          <w:szCs w:val="24"/>
        </w:rPr>
      </w:pPr>
      <w:r w:rsidRPr="00D733DC">
        <w:rPr>
          <w:color w:val="auto"/>
          <w:sz w:val="24"/>
          <w:szCs w:val="24"/>
        </w:rPr>
        <w:t>Supplier is responsible for maintenance and cle</w:t>
      </w:r>
      <w:r w:rsidR="00B50FCD" w:rsidRPr="00D733DC">
        <w:rPr>
          <w:color w:val="auto"/>
          <w:sz w:val="24"/>
          <w:szCs w:val="24"/>
        </w:rPr>
        <w:t>anliness of container per GM173</w:t>
      </w:r>
      <w:r w:rsidRPr="00D733DC">
        <w:rPr>
          <w:color w:val="auto"/>
          <w:sz w:val="24"/>
          <w:szCs w:val="24"/>
        </w:rPr>
        <w:t>8</w:t>
      </w:r>
    </w:p>
    <w:p w14:paraId="31225955" w14:textId="09BE02D6" w:rsidR="00067C16" w:rsidRPr="00D733DC" w:rsidRDefault="00067C16" w:rsidP="00FA00CD">
      <w:pPr>
        <w:pStyle w:val="Heading2"/>
        <w:ind w:left="432"/>
        <w:rPr>
          <w:color w:val="auto"/>
          <w:sz w:val="24"/>
          <w:szCs w:val="24"/>
        </w:rPr>
      </w:pPr>
      <w:r w:rsidRPr="00D733DC">
        <w:rPr>
          <w:color w:val="auto"/>
          <w:sz w:val="24"/>
          <w:szCs w:val="24"/>
        </w:rPr>
        <w:t>Supplier is responsible for container labeling per GM1724</w:t>
      </w:r>
      <w:r w:rsidR="000F554A" w:rsidRPr="00D733DC">
        <w:rPr>
          <w:color w:val="auto"/>
          <w:sz w:val="24"/>
          <w:szCs w:val="24"/>
        </w:rPr>
        <w:t>.</w:t>
      </w:r>
    </w:p>
    <w:p w14:paraId="6FED6661" w14:textId="017D7CD8" w:rsidR="000B13FB" w:rsidRPr="00D733DC" w:rsidRDefault="000B13FB" w:rsidP="000B13FB">
      <w:pPr>
        <w:pStyle w:val="Heading2"/>
        <w:ind w:left="432"/>
        <w:rPr>
          <w:color w:val="auto"/>
          <w:sz w:val="24"/>
          <w:szCs w:val="24"/>
        </w:rPr>
      </w:pPr>
      <w:r w:rsidRPr="00D733DC">
        <w:rPr>
          <w:color w:val="auto"/>
          <w:sz w:val="24"/>
          <w:szCs w:val="24"/>
        </w:rPr>
        <w:t>Dunnage (shipping containers) can be a significant factor affecting the cleanliness of parts</w:t>
      </w:r>
    </w:p>
    <w:p w14:paraId="4ECA2110" w14:textId="17DED673" w:rsidR="000B13FB" w:rsidRPr="00D733DC" w:rsidRDefault="000B13FB" w:rsidP="000B13FB">
      <w:pPr>
        <w:pStyle w:val="Heading2"/>
        <w:ind w:left="432"/>
        <w:rPr>
          <w:color w:val="auto"/>
          <w:sz w:val="24"/>
          <w:szCs w:val="24"/>
        </w:rPr>
      </w:pPr>
      <w:r w:rsidRPr="00D733DC">
        <w:rPr>
          <w:color w:val="auto"/>
          <w:sz w:val="24"/>
          <w:szCs w:val="24"/>
        </w:rPr>
        <w:t xml:space="preserve">Dunnage containers are not expendable and </w:t>
      </w:r>
      <w:r w:rsidR="00D76A41">
        <w:rPr>
          <w:color w:val="auto"/>
          <w:sz w:val="24"/>
          <w:szCs w:val="24"/>
        </w:rPr>
        <w:t>SHALL</w:t>
      </w:r>
      <w:r w:rsidRPr="00D733DC">
        <w:rPr>
          <w:color w:val="auto"/>
          <w:sz w:val="24"/>
          <w:szCs w:val="24"/>
        </w:rPr>
        <w:t xml:space="preserve"> be reused.</w:t>
      </w:r>
    </w:p>
    <w:p w14:paraId="3B633649" w14:textId="2DB65179" w:rsidR="000B13FB" w:rsidRPr="00D733DC" w:rsidRDefault="00C64F19" w:rsidP="000B13FB">
      <w:pPr>
        <w:pStyle w:val="Heading2"/>
        <w:ind w:left="432"/>
        <w:rPr>
          <w:color w:val="auto"/>
          <w:sz w:val="24"/>
          <w:szCs w:val="24"/>
        </w:rPr>
      </w:pPr>
      <w:r>
        <w:rPr>
          <w:color w:val="auto"/>
          <w:sz w:val="24"/>
          <w:szCs w:val="24"/>
        </w:rPr>
        <w:t>GPS</w:t>
      </w:r>
      <w:r w:rsidR="000B13FB" w:rsidRPr="00D733DC">
        <w:rPr>
          <w:color w:val="auto"/>
          <w:sz w:val="24"/>
          <w:szCs w:val="24"/>
        </w:rPr>
        <w:t xml:space="preserve"> is responsible for designing the returnable dunnage.</w:t>
      </w:r>
    </w:p>
    <w:p w14:paraId="68264F55" w14:textId="77777777" w:rsidR="000B13FB" w:rsidRPr="00D733DC" w:rsidRDefault="000B13FB" w:rsidP="000B13FB">
      <w:pPr>
        <w:pStyle w:val="Heading2"/>
        <w:ind w:left="432"/>
        <w:rPr>
          <w:color w:val="auto"/>
          <w:sz w:val="24"/>
          <w:szCs w:val="24"/>
        </w:rPr>
      </w:pPr>
      <w:r w:rsidRPr="00D733DC">
        <w:rPr>
          <w:color w:val="auto"/>
          <w:sz w:val="24"/>
          <w:szCs w:val="24"/>
        </w:rPr>
        <w:t xml:space="preserve">The supplier is encouraged to participate in the design process and propose design concepts. </w:t>
      </w:r>
    </w:p>
    <w:p w14:paraId="73B5B6F7" w14:textId="56CB3597" w:rsidR="000B13FB" w:rsidRPr="00D733DC" w:rsidRDefault="000B13FB" w:rsidP="00D733DC">
      <w:pPr>
        <w:pStyle w:val="Heading2"/>
        <w:ind w:left="432"/>
        <w:rPr>
          <w:color w:val="auto"/>
          <w:sz w:val="24"/>
          <w:szCs w:val="24"/>
        </w:rPr>
      </w:pPr>
      <w:r w:rsidRPr="00D733DC">
        <w:rPr>
          <w:color w:val="auto"/>
          <w:sz w:val="24"/>
          <w:szCs w:val="24"/>
        </w:rPr>
        <w:t xml:space="preserve">The </w:t>
      </w:r>
      <w:r w:rsidR="00C64F19">
        <w:rPr>
          <w:color w:val="auto"/>
          <w:sz w:val="24"/>
          <w:szCs w:val="24"/>
        </w:rPr>
        <w:t>GPS</w:t>
      </w:r>
      <w:r w:rsidRPr="00D733DC">
        <w:rPr>
          <w:color w:val="auto"/>
          <w:sz w:val="24"/>
          <w:szCs w:val="24"/>
        </w:rPr>
        <w:t xml:space="preserve"> Engine Assembly Plant will not accept shipments of parts that are contaminated with debris from the dunnage containers.  In this case, the cleanliness issue </w:t>
      </w:r>
      <w:r w:rsidR="00D76A41">
        <w:rPr>
          <w:color w:val="auto"/>
          <w:sz w:val="24"/>
          <w:szCs w:val="24"/>
        </w:rPr>
        <w:t>SHALL</w:t>
      </w:r>
      <w:r w:rsidRPr="00D733DC">
        <w:rPr>
          <w:color w:val="auto"/>
          <w:sz w:val="24"/>
          <w:szCs w:val="24"/>
        </w:rPr>
        <w:t xml:space="preserve"> be resolved by the supplier.  The pictures attached below are examples of parts that were received at an engine assembly plant and returned to the supplier for rework due to debris contamination.</w:t>
      </w:r>
    </w:p>
    <w:p w14:paraId="678B4F76" w14:textId="59E0C183" w:rsidR="0069018B" w:rsidRPr="00D733DC" w:rsidRDefault="0069018B" w:rsidP="00FA00CD">
      <w:pPr>
        <w:pStyle w:val="Heading1"/>
        <w:rPr>
          <w:b/>
          <w:color w:val="auto"/>
          <w:szCs w:val="36"/>
          <w:u w:val="single"/>
        </w:rPr>
      </w:pPr>
      <w:r w:rsidRPr="00D733DC">
        <w:rPr>
          <w:b/>
          <w:color w:val="auto"/>
          <w:szCs w:val="36"/>
          <w:u w:val="single"/>
        </w:rPr>
        <w:t>Product &amp; Process Validation</w:t>
      </w:r>
    </w:p>
    <w:p w14:paraId="678B4F78" w14:textId="4E980103" w:rsidR="0069018B" w:rsidRPr="00D733DC" w:rsidRDefault="00681D36" w:rsidP="00FA00CD">
      <w:pPr>
        <w:pStyle w:val="Heading2"/>
        <w:numPr>
          <w:ilvl w:val="0"/>
          <w:numId w:val="0"/>
        </w:numPr>
        <w:ind w:left="432"/>
        <w:rPr>
          <w:color w:val="auto"/>
          <w:sz w:val="24"/>
        </w:rPr>
      </w:pPr>
      <w:r w:rsidRPr="00D733DC">
        <w:rPr>
          <w:b/>
          <w:color w:val="auto"/>
          <w:sz w:val="28"/>
          <w:szCs w:val="32"/>
          <w:u w:val="single"/>
        </w:rPr>
        <w:t xml:space="preserve">Compliance/ Regulatory </w:t>
      </w:r>
      <w:r w:rsidR="0069018B" w:rsidRPr="00D733DC">
        <w:rPr>
          <w:b/>
          <w:color w:val="auto"/>
          <w:sz w:val="28"/>
          <w:szCs w:val="32"/>
          <w:u w:val="single"/>
        </w:rPr>
        <w:t>Documentation</w:t>
      </w:r>
      <w:r w:rsidR="00680705" w:rsidRPr="00D733DC">
        <w:rPr>
          <w:b/>
          <w:color w:val="auto"/>
          <w:sz w:val="28"/>
          <w:szCs w:val="32"/>
        </w:rPr>
        <w:t>:</w:t>
      </w:r>
      <w:r w:rsidR="00240981" w:rsidRPr="00D733DC">
        <w:rPr>
          <w:b/>
          <w:color w:val="auto"/>
          <w:sz w:val="28"/>
          <w:szCs w:val="32"/>
        </w:rPr>
        <w:t xml:space="preserve"> </w:t>
      </w:r>
      <w:r w:rsidR="0069018B" w:rsidRPr="00D733DC">
        <w:rPr>
          <w:color w:val="auto"/>
          <w:sz w:val="24"/>
        </w:rPr>
        <w:t xml:space="preserve">The supplier manufacturing location </w:t>
      </w:r>
      <w:r w:rsidR="00543AD8">
        <w:rPr>
          <w:color w:val="auto"/>
          <w:sz w:val="24"/>
        </w:rPr>
        <w:t>SHALL</w:t>
      </w:r>
      <w:r w:rsidR="0069018B" w:rsidRPr="00D733DC">
        <w:rPr>
          <w:color w:val="auto"/>
          <w:sz w:val="24"/>
        </w:rPr>
        <w:t xml:space="preserve"> incorporate the following Lessons Learned and Best practices into the Compliance Documentation activity:</w:t>
      </w:r>
    </w:p>
    <w:p w14:paraId="678B4F79" w14:textId="163D574F" w:rsidR="00930F8D" w:rsidRPr="00D733DC" w:rsidRDefault="0069018B" w:rsidP="00FA00CD">
      <w:pPr>
        <w:pStyle w:val="Heading2"/>
        <w:ind w:left="432"/>
        <w:rPr>
          <w:color w:val="auto"/>
          <w:sz w:val="24"/>
        </w:rPr>
      </w:pPr>
      <w:r w:rsidRPr="00D733DC">
        <w:rPr>
          <w:color w:val="auto"/>
          <w:sz w:val="24"/>
        </w:rPr>
        <w:t xml:space="preserve">If applicable, the manufacturing facility </w:t>
      </w:r>
      <w:r w:rsidR="00543AD8">
        <w:rPr>
          <w:color w:val="auto"/>
          <w:sz w:val="24"/>
        </w:rPr>
        <w:t>SHALL</w:t>
      </w:r>
      <w:r w:rsidRPr="00D733DC">
        <w:rPr>
          <w:color w:val="auto"/>
          <w:sz w:val="24"/>
        </w:rPr>
        <w:t xml:space="preserve"> maintain documentation to show that the</w:t>
      </w:r>
      <w:r w:rsidR="00EC13F9" w:rsidRPr="00D733DC">
        <w:rPr>
          <w:color w:val="auto"/>
          <w:sz w:val="24"/>
        </w:rPr>
        <w:t xml:space="preserve"> </w:t>
      </w:r>
      <w:r w:rsidRPr="00D733DC">
        <w:rPr>
          <w:color w:val="auto"/>
          <w:sz w:val="24"/>
        </w:rPr>
        <w:t xml:space="preserve">Bar code label requirements are being met and approval documented (CG2503) </w:t>
      </w:r>
    </w:p>
    <w:p w14:paraId="121F07BA" w14:textId="77777777" w:rsidR="00A04DF6" w:rsidRDefault="00A04DF6" w:rsidP="00FA00CD">
      <w:pPr>
        <w:pStyle w:val="Heading2"/>
        <w:numPr>
          <w:ilvl w:val="0"/>
          <w:numId w:val="0"/>
        </w:numPr>
        <w:ind w:left="432"/>
        <w:rPr>
          <w:b/>
          <w:color w:val="auto"/>
          <w:sz w:val="28"/>
          <w:szCs w:val="32"/>
          <w:u w:val="single"/>
        </w:rPr>
      </w:pPr>
    </w:p>
    <w:p w14:paraId="678B4F7E" w14:textId="40A196B2" w:rsidR="0069018B" w:rsidRPr="00D733DC" w:rsidRDefault="0069018B" w:rsidP="00FA00CD">
      <w:pPr>
        <w:pStyle w:val="Heading2"/>
        <w:numPr>
          <w:ilvl w:val="0"/>
          <w:numId w:val="0"/>
        </w:numPr>
        <w:ind w:left="432"/>
        <w:rPr>
          <w:b/>
          <w:color w:val="auto"/>
          <w:sz w:val="28"/>
          <w:szCs w:val="32"/>
          <w:u w:val="single"/>
        </w:rPr>
      </w:pPr>
      <w:r w:rsidRPr="00D733DC">
        <w:rPr>
          <w:b/>
          <w:color w:val="auto"/>
          <w:sz w:val="28"/>
          <w:szCs w:val="32"/>
          <w:u w:val="single"/>
        </w:rPr>
        <w:t>Care Audit and Lot Acceptance Testing (LAT)</w:t>
      </w:r>
      <w:r w:rsidR="00680705" w:rsidRPr="00D733DC">
        <w:rPr>
          <w:b/>
          <w:color w:val="auto"/>
          <w:sz w:val="28"/>
          <w:szCs w:val="32"/>
          <w:u w:val="single"/>
        </w:rPr>
        <w:t>:</w:t>
      </w:r>
    </w:p>
    <w:p w14:paraId="678B4F7F" w14:textId="2049ADE3" w:rsidR="00930F8D" w:rsidRPr="00D733DC" w:rsidRDefault="00F55019" w:rsidP="00FA00CD">
      <w:pPr>
        <w:pStyle w:val="Heading2"/>
        <w:ind w:left="432"/>
        <w:rPr>
          <w:color w:val="auto"/>
          <w:sz w:val="24"/>
        </w:rPr>
      </w:pPr>
      <w:r w:rsidRPr="00D733DC">
        <w:rPr>
          <w:color w:val="auto"/>
          <w:sz w:val="24"/>
        </w:rPr>
        <w:t xml:space="preserve">Material </w:t>
      </w:r>
      <w:r w:rsidR="00543AD8">
        <w:rPr>
          <w:color w:val="auto"/>
          <w:sz w:val="24"/>
        </w:rPr>
        <w:t>SHALL</w:t>
      </w:r>
      <w:r w:rsidR="00930F8D" w:rsidRPr="00D733DC">
        <w:rPr>
          <w:color w:val="auto"/>
          <w:sz w:val="24"/>
        </w:rPr>
        <w:t xml:space="preserve"> be quarantined until the LAT has passed all parameters. An electronic “lock” </w:t>
      </w:r>
      <w:r w:rsidR="00543AD8">
        <w:rPr>
          <w:color w:val="auto"/>
          <w:sz w:val="24"/>
        </w:rPr>
        <w:t>SHALL</w:t>
      </w:r>
      <w:r w:rsidR="00930F8D" w:rsidRPr="00D733DC">
        <w:rPr>
          <w:color w:val="auto"/>
          <w:sz w:val="24"/>
        </w:rPr>
        <w:t xml:space="preserve"> be in place until the Quality Manager releases the finished goods.</w:t>
      </w:r>
    </w:p>
    <w:p w14:paraId="678B4F80" w14:textId="11E2A5D4" w:rsidR="00930F8D" w:rsidRPr="00D733DC" w:rsidRDefault="00930F8D" w:rsidP="00FA00CD">
      <w:pPr>
        <w:pStyle w:val="Heading2"/>
        <w:ind w:left="432"/>
        <w:rPr>
          <w:color w:val="auto"/>
          <w:sz w:val="24"/>
        </w:rPr>
      </w:pPr>
      <w:r w:rsidRPr="00D733DC">
        <w:rPr>
          <w:color w:val="auto"/>
          <w:sz w:val="24"/>
        </w:rPr>
        <w:t>Testing Process:</w:t>
      </w:r>
      <w:r w:rsidR="00B336DE" w:rsidRPr="00D733DC">
        <w:rPr>
          <w:color w:val="auto"/>
          <w:sz w:val="24"/>
        </w:rPr>
        <w:t xml:space="preserve"> </w:t>
      </w:r>
      <w:r w:rsidRPr="00D733DC">
        <w:rPr>
          <w:color w:val="auto"/>
          <w:sz w:val="24"/>
        </w:rPr>
        <w:t xml:space="preserve">If an issue occurs during an LAT the supplier </w:t>
      </w:r>
      <w:r w:rsidR="00543AD8">
        <w:rPr>
          <w:color w:val="auto"/>
          <w:sz w:val="24"/>
        </w:rPr>
        <w:t>SHALL</w:t>
      </w:r>
      <w:r w:rsidRPr="00D733DC">
        <w:rPr>
          <w:color w:val="auto"/>
          <w:sz w:val="24"/>
        </w:rPr>
        <w:t xml:space="preserve"> notify the </w:t>
      </w:r>
      <w:r w:rsidR="00F55019" w:rsidRPr="00D733DC">
        <w:rPr>
          <w:color w:val="auto"/>
          <w:sz w:val="24"/>
        </w:rPr>
        <w:t xml:space="preserve">GM plant(s) and Commodity SQE </w:t>
      </w:r>
      <w:r w:rsidRPr="00D733DC">
        <w:rPr>
          <w:color w:val="auto"/>
          <w:sz w:val="24"/>
        </w:rPr>
        <w:t xml:space="preserve">within 24 hours. </w:t>
      </w:r>
    </w:p>
    <w:p w14:paraId="678B4F82" w14:textId="4582FD48" w:rsidR="0069018B" w:rsidRPr="00D733DC" w:rsidRDefault="0069018B" w:rsidP="00FA00CD">
      <w:pPr>
        <w:pStyle w:val="Heading1"/>
        <w:rPr>
          <w:b/>
          <w:color w:val="auto"/>
          <w:szCs w:val="36"/>
          <w:u w:val="single"/>
        </w:rPr>
      </w:pPr>
      <w:r w:rsidRPr="00D733DC">
        <w:rPr>
          <w:b/>
          <w:color w:val="auto"/>
          <w:szCs w:val="36"/>
          <w:u w:val="single"/>
        </w:rPr>
        <w:t>Production</w:t>
      </w:r>
      <w:r w:rsidR="00680705" w:rsidRPr="00D733DC">
        <w:rPr>
          <w:b/>
          <w:color w:val="auto"/>
          <w:szCs w:val="36"/>
          <w:u w:val="single"/>
        </w:rPr>
        <w:t xml:space="preserve"> -</w:t>
      </w:r>
    </w:p>
    <w:p w14:paraId="678B4F83" w14:textId="29C20C64" w:rsidR="0069018B" w:rsidRPr="00D733DC" w:rsidRDefault="0069018B" w:rsidP="00FA00CD">
      <w:pPr>
        <w:pStyle w:val="Heading2"/>
        <w:numPr>
          <w:ilvl w:val="0"/>
          <w:numId w:val="0"/>
        </w:numPr>
        <w:ind w:left="432"/>
        <w:rPr>
          <w:b/>
          <w:color w:val="auto"/>
          <w:sz w:val="28"/>
          <w:szCs w:val="32"/>
          <w:u w:val="single"/>
        </w:rPr>
      </w:pPr>
      <w:r w:rsidRPr="00D733DC">
        <w:rPr>
          <w:b/>
          <w:color w:val="auto"/>
          <w:sz w:val="28"/>
          <w:szCs w:val="32"/>
          <w:u w:val="single"/>
        </w:rPr>
        <w:t>Cleanliness</w:t>
      </w:r>
      <w:r w:rsidR="000B13FB" w:rsidRPr="00D733DC">
        <w:rPr>
          <w:b/>
          <w:color w:val="auto"/>
          <w:sz w:val="28"/>
          <w:szCs w:val="32"/>
          <w:u w:val="single"/>
        </w:rPr>
        <w:t xml:space="preserve"> Requirements and Guidelines:</w:t>
      </w:r>
      <w:r w:rsidRPr="00D733DC">
        <w:rPr>
          <w:b/>
          <w:color w:val="auto"/>
          <w:sz w:val="28"/>
          <w:szCs w:val="32"/>
          <w:u w:val="single"/>
        </w:rPr>
        <w:t xml:space="preserve"> </w:t>
      </w:r>
    </w:p>
    <w:p w14:paraId="678B4F84" w14:textId="561FF9BA" w:rsidR="00303294" w:rsidRPr="00D733DC" w:rsidRDefault="00C96FC9" w:rsidP="00FA00CD">
      <w:pPr>
        <w:pStyle w:val="Heading2"/>
        <w:ind w:left="432"/>
        <w:rPr>
          <w:color w:val="auto"/>
          <w:sz w:val="24"/>
          <w:szCs w:val="24"/>
        </w:rPr>
      </w:pPr>
      <w:r w:rsidRPr="00D733DC">
        <w:rPr>
          <w:color w:val="auto"/>
          <w:sz w:val="24"/>
          <w:szCs w:val="24"/>
        </w:rPr>
        <w:t>Supplier Plant Floor</w:t>
      </w:r>
      <w:r w:rsidR="006E6C87" w:rsidRPr="00D733DC">
        <w:rPr>
          <w:color w:val="auto"/>
          <w:sz w:val="24"/>
          <w:szCs w:val="24"/>
        </w:rPr>
        <w:t xml:space="preserve"> </w:t>
      </w:r>
      <w:r w:rsidR="00543AD8">
        <w:rPr>
          <w:color w:val="auto"/>
          <w:sz w:val="24"/>
          <w:szCs w:val="24"/>
        </w:rPr>
        <w:t>SHALL</w:t>
      </w:r>
      <w:r w:rsidR="00303294" w:rsidRPr="00D733DC">
        <w:rPr>
          <w:color w:val="auto"/>
          <w:sz w:val="24"/>
          <w:szCs w:val="24"/>
        </w:rPr>
        <w:t xml:space="preserve"> be safe, clean</w:t>
      </w:r>
      <w:r w:rsidR="00A04DF6">
        <w:rPr>
          <w:color w:val="auto"/>
          <w:sz w:val="24"/>
          <w:szCs w:val="24"/>
        </w:rPr>
        <w:t>,</w:t>
      </w:r>
      <w:r w:rsidR="00303294" w:rsidRPr="00D733DC">
        <w:rPr>
          <w:color w:val="auto"/>
          <w:sz w:val="24"/>
          <w:szCs w:val="24"/>
        </w:rPr>
        <w:t xml:space="preserve"> and organized</w:t>
      </w:r>
      <w:r w:rsidR="00A04DF6">
        <w:rPr>
          <w:color w:val="auto"/>
          <w:sz w:val="24"/>
          <w:szCs w:val="24"/>
        </w:rPr>
        <w:t>.  Example:</w:t>
      </w:r>
      <w:r w:rsidR="00303294" w:rsidRPr="00D733DC">
        <w:rPr>
          <w:color w:val="auto"/>
          <w:sz w:val="24"/>
          <w:szCs w:val="24"/>
        </w:rPr>
        <w:t xml:space="preserve"> using 5S principles</w:t>
      </w:r>
      <w:r w:rsidR="000F554A" w:rsidRPr="00D733DC">
        <w:rPr>
          <w:color w:val="auto"/>
          <w:sz w:val="24"/>
          <w:szCs w:val="24"/>
        </w:rPr>
        <w:t>.</w:t>
      </w:r>
    </w:p>
    <w:p w14:paraId="678B4F85" w14:textId="0817D6AE" w:rsidR="0069018B" w:rsidRPr="00D733DC" w:rsidRDefault="0069018B" w:rsidP="00FA00CD">
      <w:pPr>
        <w:pStyle w:val="Heading2"/>
        <w:ind w:left="432"/>
        <w:rPr>
          <w:color w:val="auto"/>
          <w:sz w:val="24"/>
          <w:szCs w:val="24"/>
        </w:rPr>
      </w:pPr>
      <w:r w:rsidRPr="00D733DC">
        <w:rPr>
          <w:color w:val="auto"/>
          <w:sz w:val="24"/>
          <w:szCs w:val="24"/>
        </w:rPr>
        <w:t>Equipment</w:t>
      </w:r>
      <w:r w:rsidR="006E6C87" w:rsidRPr="00D733DC">
        <w:rPr>
          <w:color w:val="auto"/>
          <w:sz w:val="24"/>
          <w:szCs w:val="24"/>
        </w:rPr>
        <w:t xml:space="preserve"> </w:t>
      </w:r>
      <w:r w:rsidR="00C96FC9" w:rsidRPr="00D733DC">
        <w:rPr>
          <w:color w:val="auto"/>
          <w:sz w:val="24"/>
          <w:szCs w:val="24"/>
        </w:rPr>
        <w:t>used to Manufacture for GM</w:t>
      </w:r>
      <w:r w:rsidR="00303294" w:rsidRPr="00D733DC">
        <w:rPr>
          <w:color w:val="auto"/>
          <w:sz w:val="24"/>
          <w:szCs w:val="24"/>
        </w:rPr>
        <w:t xml:space="preserve"> </w:t>
      </w:r>
      <w:r w:rsidR="00543AD8">
        <w:rPr>
          <w:color w:val="auto"/>
          <w:sz w:val="24"/>
          <w:szCs w:val="24"/>
        </w:rPr>
        <w:t>SHALL</w:t>
      </w:r>
      <w:r w:rsidR="00303294" w:rsidRPr="00D733DC">
        <w:rPr>
          <w:color w:val="auto"/>
          <w:sz w:val="24"/>
          <w:szCs w:val="24"/>
        </w:rPr>
        <w:t xml:space="preserve"> be safe, clean and in proper working order per the local PM’s and SOP’s</w:t>
      </w:r>
      <w:r w:rsidR="000F554A" w:rsidRPr="00D733DC">
        <w:rPr>
          <w:color w:val="auto"/>
          <w:sz w:val="24"/>
          <w:szCs w:val="24"/>
        </w:rPr>
        <w:t>.</w:t>
      </w:r>
    </w:p>
    <w:p w14:paraId="678B4F86" w14:textId="5550BCE3" w:rsidR="0069018B" w:rsidRPr="00D733DC" w:rsidRDefault="0069018B" w:rsidP="00FA00CD">
      <w:pPr>
        <w:pStyle w:val="Heading2"/>
        <w:ind w:left="432"/>
        <w:rPr>
          <w:color w:val="auto"/>
          <w:sz w:val="24"/>
          <w:szCs w:val="24"/>
        </w:rPr>
      </w:pPr>
      <w:r w:rsidRPr="00D733DC">
        <w:rPr>
          <w:color w:val="auto"/>
          <w:sz w:val="24"/>
          <w:szCs w:val="24"/>
        </w:rPr>
        <w:t>Tool</w:t>
      </w:r>
      <w:r w:rsidR="00303294" w:rsidRPr="00D733DC">
        <w:rPr>
          <w:color w:val="auto"/>
          <w:sz w:val="24"/>
          <w:szCs w:val="24"/>
        </w:rPr>
        <w:t xml:space="preserve">s used to Manufacture for GM </w:t>
      </w:r>
      <w:r w:rsidR="00543AD8">
        <w:rPr>
          <w:color w:val="auto"/>
          <w:sz w:val="24"/>
          <w:szCs w:val="24"/>
        </w:rPr>
        <w:t>SHALL</w:t>
      </w:r>
      <w:r w:rsidR="007631C5" w:rsidRPr="00D733DC">
        <w:rPr>
          <w:color w:val="auto"/>
          <w:sz w:val="24"/>
          <w:szCs w:val="24"/>
        </w:rPr>
        <w:t xml:space="preserve"> be cleaned and maintained per written procedure with pre-defined frequencies/standards.</w:t>
      </w:r>
    </w:p>
    <w:p w14:paraId="6B1269F2" w14:textId="7122355A" w:rsidR="000B13FB" w:rsidRPr="00D733DC" w:rsidRDefault="000B13FB" w:rsidP="000B13FB">
      <w:pPr>
        <w:pStyle w:val="Heading2"/>
        <w:ind w:left="432"/>
        <w:rPr>
          <w:color w:val="auto"/>
          <w:sz w:val="24"/>
          <w:szCs w:val="24"/>
        </w:rPr>
      </w:pPr>
      <w:bookmarkStart w:id="32" w:name="_Toc386465145"/>
      <w:bookmarkStart w:id="33" w:name="_Toc387045630"/>
      <w:r w:rsidRPr="00D733DC">
        <w:rPr>
          <w:color w:val="auto"/>
          <w:sz w:val="24"/>
          <w:szCs w:val="24"/>
        </w:rPr>
        <w:t>All parts</w:t>
      </w:r>
      <w:r w:rsidR="005B0E39" w:rsidRPr="00D733DC">
        <w:rPr>
          <w:color w:val="auto"/>
          <w:sz w:val="24"/>
          <w:szCs w:val="24"/>
        </w:rPr>
        <w:t xml:space="preserve"> (including all subcomponent parts)</w:t>
      </w:r>
      <w:r w:rsidRPr="00D733DC">
        <w:rPr>
          <w:color w:val="auto"/>
          <w:sz w:val="24"/>
          <w:szCs w:val="24"/>
        </w:rPr>
        <w:t xml:space="preserve"> delivered to GM </w:t>
      </w:r>
      <w:r w:rsidR="00D76A41">
        <w:rPr>
          <w:color w:val="auto"/>
          <w:sz w:val="24"/>
          <w:szCs w:val="24"/>
        </w:rPr>
        <w:t>SHALL</w:t>
      </w:r>
      <w:r w:rsidRPr="00D733DC">
        <w:rPr>
          <w:color w:val="auto"/>
          <w:sz w:val="24"/>
          <w:szCs w:val="24"/>
        </w:rPr>
        <w:t xml:space="preserve"> be clean and dry with no chips, oil, corrosion products, residual abrasive materials, process fluids, cutting fluids, release agents, soap-scum, detergent residues, and/or any other substance that may adversely affect function, appearance, safe handling, and/or the engine assembly process.</w:t>
      </w:r>
      <w:bookmarkEnd w:id="32"/>
      <w:bookmarkEnd w:id="33"/>
    </w:p>
    <w:p w14:paraId="48B2BC21" w14:textId="297A5C68" w:rsidR="000B13FB" w:rsidRPr="00D733DC" w:rsidRDefault="005B0E39" w:rsidP="000B13FB">
      <w:pPr>
        <w:pStyle w:val="Heading2"/>
        <w:ind w:left="432"/>
        <w:rPr>
          <w:color w:val="auto"/>
          <w:sz w:val="24"/>
          <w:szCs w:val="24"/>
        </w:rPr>
      </w:pPr>
      <w:bookmarkStart w:id="34" w:name="_Toc386465146"/>
      <w:bookmarkStart w:id="35" w:name="_Toc387045631"/>
      <w:r w:rsidRPr="00D733DC">
        <w:rPr>
          <w:color w:val="auto"/>
          <w:sz w:val="24"/>
          <w:szCs w:val="24"/>
        </w:rPr>
        <w:t xml:space="preserve">As </w:t>
      </w:r>
      <w:r w:rsidR="004B304A" w:rsidRPr="00D733DC">
        <w:rPr>
          <w:color w:val="auto"/>
          <w:sz w:val="24"/>
          <w:szCs w:val="24"/>
        </w:rPr>
        <w:t>part</w:t>
      </w:r>
      <w:r w:rsidRPr="00D733DC">
        <w:rPr>
          <w:color w:val="auto"/>
          <w:sz w:val="24"/>
          <w:szCs w:val="24"/>
        </w:rPr>
        <w:t xml:space="preserve"> of the Level 1 </w:t>
      </w:r>
      <w:r w:rsidR="00CF3E35" w:rsidRPr="00D733DC">
        <w:rPr>
          <w:color w:val="auto"/>
          <w:sz w:val="24"/>
          <w:szCs w:val="24"/>
        </w:rPr>
        <w:t>cleanliness requirement</w:t>
      </w:r>
      <w:r w:rsidR="004B304A" w:rsidRPr="00D733DC">
        <w:rPr>
          <w:color w:val="auto"/>
          <w:sz w:val="24"/>
          <w:szCs w:val="24"/>
        </w:rPr>
        <w:t xml:space="preserve"> </w:t>
      </w:r>
      <w:r w:rsidRPr="00D733DC">
        <w:rPr>
          <w:color w:val="auto"/>
          <w:sz w:val="24"/>
          <w:szCs w:val="24"/>
        </w:rPr>
        <w:t xml:space="preserve">- </w:t>
      </w:r>
      <w:r w:rsidR="000B13FB" w:rsidRPr="00D733DC">
        <w:rPr>
          <w:color w:val="auto"/>
          <w:sz w:val="24"/>
          <w:szCs w:val="24"/>
        </w:rPr>
        <w:t xml:space="preserve">Debris on finished parts </w:t>
      </w:r>
      <w:r w:rsidR="00D76A41">
        <w:rPr>
          <w:color w:val="auto"/>
          <w:sz w:val="24"/>
          <w:szCs w:val="24"/>
        </w:rPr>
        <w:t>SHALL</w:t>
      </w:r>
      <w:r w:rsidR="000B13FB" w:rsidRPr="00D733DC">
        <w:rPr>
          <w:color w:val="auto"/>
          <w:sz w:val="24"/>
          <w:szCs w:val="24"/>
        </w:rPr>
        <w:t xml:space="preserve"> be regularly monitored and controlled using statistical methods, upper control limits, and procedures approved by </w:t>
      </w:r>
      <w:r w:rsidR="00C64F19">
        <w:rPr>
          <w:color w:val="auto"/>
          <w:sz w:val="24"/>
          <w:szCs w:val="24"/>
        </w:rPr>
        <w:t>GPS</w:t>
      </w:r>
      <w:r w:rsidR="000B13FB" w:rsidRPr="00D733DC">
        <w:rPr>
          <w:color w:val="auto"/>
          <w:sz w:val="24"/>
          <w:szCs w:val="24"/>
        </w:rPr>
        <w:t xml:space="preserve"> Engineering.  The procedures approved by </w:t>
      </w:r>
      <w:r w:rsidR="00C64F19">
        <w:rPr>
          <w:color w:val="auto"/>
          <w:sz w:val="24"/>
          <w:szCs w:val="24"/>
        </w:rPr>
        <w:t>GPS</w:t>
      </w:r>
      <w:r w:rsidR="000B13FB" w:rsidRPr="00D733DC">
        <w:rPr>
          <w:color w:val="auto"/>
          <w:sz w:val="24"/>
          <w:szCs w:val="24"/>
        </w:rPr>
        <w:t xml:space="preserve"> </w:t>
      </w:r>
      <w:r w:rsidR="00D76A41">
        <w:rPr>
          <w:color w:val="auto"/>
          <w:sz w:val="24"/>
          <w:szCs w:val="24"/>
        </w:rPr>
        <w:t>SHALL</w:t>
      </w:r>
      <w:r w:rsidR="000B13FB" w:rsidRPr="00D733DC">
        <w:rPr>
          <w:color w:val="auto"/>
          <w:sz w:val="24"/>
          <w:szCs w:val="24"/>
        </w:rPr>
        <w:t xml:space="preserve"> be detailed in the Supplier Process Control Plan.</w:t>
      </w:r>
      <w:bookmarkEnd w:id="34"/>
      <w:bookmarkEnd w:id="35"/>
      <w:r w:rsidR="000B13FB" w:rsidRPr="00D733DC">
        <w:rPr>
          <w:color w:val="auto"/>
          <w:sz w:val="24"/>
          <w:szCs w:val="24"/>
        </w:rPr>
        <w:tab/>
      </w:r>
    </w:p>
    <w:p w14:paraId="281C5D4E" w14:textId="741263AD" w:rsidR="000B13FB" w:rsidRPr="00D733DC" w:rsidRDefault="005B0E39" w:rsidP="004B304A">
      <w:pPr>
        <w:pStyle w:val="Heading2"/>
        <w:ind w:left="432"/>
        <w:rPr>
          <w:color w:val="auto"/>
          <w:sz w:val="24"/>
          <w:szCs w:val="24"/>
        </w:rPr>
      </w:pPr>
      <w:bookmarkStart w:id="36" w:name="_Toc386465147"/>
      <w:bookmarkStart w:id="37" w:name="_Toc387045632"/>
      <w:r w:rsidRPr="00D733DC">
        <w:rPr>
          <w:color w:val="auto"/>
          <w:sz w:val="24"/>
          <w:szCs w:val="24"/>
        </w:rPr>
        <w:t>As part of th</w:t>
      </w:r>
      <w:r w:rsidR="000B13FB" w:rsidRPr="00D733DC">
        <w:rPr>
          <w:color w:val="auto"/>
          <w:sz w:val="24"/>
          <w:szCs w:val="24"/>
        </w:rPr>
        <w:t>e</w:t>
      </w:r>
      <w:r w:rsidRPr="00D733DC">
        <w:rPr>
          <w:color w:val="auto"/>
          <w:sz w:val="24"/>
          <w:szCs w:val="24"/>
        </w:rPr>
        <w:t xml:space="preserve"> Leve</w:t>
      </w:r>
      <w:r w:rsidR="004B304A" w:rsidRPr="00D733DC">
        <w:rPr>
          <w:color w:val="auto"/>
          <w:sz w:val="24"/>
          <w:szCs w:val="24"/>
        </w:rPr>
        <w:t>l 2 cleanliness specification any</w:t>
      </w:r>
      <w:r w:rsidR="000B13FB" w:rsidRPr="00D733DC">
        <w:rPr>
          <w:color w:val="auto"/>
          <w:sz w:val="24"/>
          <w:szCs w:val="24"/>
        </w:rPr>
        <w:t xml:space="preserve"> mass of debris present on any individual assembly </w:t>
      </w:r>
      <w:r w:rsidR="00D76A41">
        <w:rPr>
          <w:color w:val="auto"/>
          <w:sz w:val="24"/>
          <w:szCs w:val="24"/>
        </w:rPr>
        <w:t>SHALL</w:t>
      </w:r>
      <w:r w:rsidR="000B13FB" w:rsidRPr="00D733DC">
        <w:rPr>
          <w:color w:val="auto"/>
          <w:sz w:val="24"/>
          <w:szCs w:val="24"/>
        </w:rPr>
        <w:t xml:space="preserve"> not exceed 15 milligrams (mg) when measured per test method GMW16037.</w:t>
      </w:r>
      <w:bookmarkEnd w:id="36"/>
      <w:bookmarkEnd w:id="37"/>
      <w:r w:rsidR="004B304A" w:rsidRPr="00D733DC">
        <w:rPr>
          <w:color w:val="auto"/>
          <w:sz w:val="24"/>
          <w:szCs w:val="24"/>
        </w:rPr>
        <w:t xml:space="preserve"> </w:t>
      </w:r>
      <w:r w:rsidR="000B13FB" w:rsidRPr="00D733DC">
        <w:rPr>
          <w:color w:val="auto"/>
          <w:sz w:val="24"/>
          <w:szCs w:val="24"/>
        </w:rPr>
        <w:t xml:space="preserve">This specification </w:t>
      </w:r>
      <w:r w:rsidR="004B304A" w:rsidRPr="00D733DC">
        <w:rPr>
          <w:color w:val="auto"/>
          <w:sz w:val="24"/>
          <w:szCs w:val="24"/>
        </w:rPr>
        <w:t xml:space="preserve">also </w:t>
      </w:r>
      <w:r w:rsidR="000B13FB" w:rsidRPr="00D733DC">
        <w:rPr>
          <w:color w:val="auto"/>
          <w:sz w:val="24"/>
          <w:szCs w:val="24"/>
        </w:rPr>
        <w:t xml:space="preserve">applies to the final assembly as delivered from the Tier 1 </w:t>
      </w:r>
      <w:r w:rsidR="004B304A" w:rsidRPr="00D733DC">
        <w:rPr>
          <w:color w:val="auto"/>
          <w:sz w:val="24"/>
          <w:szCs w:val="24"/>
        </w:rPr>
        <w:t>Supplier and is</w:t>
      </w:r>
      <w:r w:rsidR="000B13FB" w:rsidRPr="00D733DC">
        <w:rPr>
          <w:color w:val="auto"/>
          <w:sz w:val="24"/>
          <w:szCs w:val="24"/>
        </w:rPr>
        <w:t xml:space="preserve"> referred to as the Level 3 cleanliness specification.</w:t>
      </w:r>
    </w:p>
    <w:p w14:paraId="6334441D" w14:textId="6974D8EE" w:rsidR="000B13FB" w:rsidRPr="00D733DC" w:rsidRDefault="000B13FB" w:rsidP="000B13FB">
      <w:pPr>
        <w:pStyle w:val="Heading2"/>
        <w:ind w:left="432"/>
        <w:rPr>
          <w:color w:val="auto"/>
          <w:sz w:val="24"/>
          <w:szCs w:val="24"/>
        </w:rPr>
      </w:pPr>
      <w:bookmarkStart w:id="38" w:name="_Toc386465148"/>
      <w:bookmarkStart w:id="39" w:name="_Toc387045633"/>
      <w:r w:rsidRPr="00D733DC">
        <w:rPr>
          <w:color w:val="auto"/>
          <w:sz w:val="24"/>
          <w:szCs w:val="24"/>
        </w:rPr>
        <w:t xml:space="preserve">The sampling frequency and quantity </w:t>
      </w:r>
      <w:r w:rsidR="00D76A41">
        <w:rPr>
          <w:color w:val="auto"/>
          <w:sz w:val="24"/>
          <w:szCs w:val="24"/>
        </w:rPr>
        <w:t>SHALL</w:t>
      </w:r>
      <w:r w:rsidRPr="00D733DC">
        <w:rPr>
          <w:color w:val="auto"/>
          <w:sz w:val="24"/>
          <w:szCs w:val="24"/>
        </w:rPr>
        <w:t xml:space="preserve"> be approved by the </w:t>
      </w:r>
      <w:r w:rsidR="00C64F19">
        <w:rPr>
          <w:color w:val="auto"/>
          <w:sz w:val="24"/>
          <w:szCs w:val="24"/>
        </w:rPr>
        <w:t>GPS</w:t>
      </w:r>
      <w:r w:rsidRPr="00D733DC">
        <w:rPr>
          <w:color w:val="auto"/>
          <w:sz w:val="24"/>
          <w:szCs w:val="24"/>
        </w:rPr>
        <w:t xml:space="preserve"> SQE and DRE and documented in the Supplier Process Control Plan.</w:t>
      </w:r>
      <w:bookmarkEnd w:id="38"/>
      <w:bookmarkEnd w:id="39"/>
      <w:r w:rsidRPr="00D733DC">
        <w:rPr>
          <w:color w:val="auto"/>
          <w:sz w:val="24"/>
          <w:szCs w:val="24"/>
        </w:rPr>
        <w:t xml:space="preserve">  </w:t>
      </w:r>
    </w:p>
    <w:p w14:paraId="6725F103" w14:textId="04552AD8" w:rsidR="000B13FB" w:rsidRPr="00D733DC" w:rsidRDefault="000B13FB" w:rsidP="000B13FB">
      <w:pPr>
        <w:pStyle w:val="Heading2"/>
        <w:ind w:left="432"/>
        <w:rPr>
          <w:color w:val="auto"/>
          <w:sz w:val="24"/>
          <w:szCs w:val="24"/>
        </w:rPr>
      </w:pPr>
      <w:r w:rsidRPr="00D733DC">
        <w:rPr>
          <w:color w:val="auto"/>
          <w:sz w:val="24"/>
          <w:szCs w:val="24"/>
        </w:rPr>
        <w:t xml:space="preserve">A “Run Chart” </w:t>
      </w:r>
      <w:r w:rsidR="00D76A41">
        <w:rPr>
          <w:color w:val="auto"/>
          <w:sz w:val="24"/>
          <w:szCs w:val="24"/>
        </w:rPr>
        <w:t>SHALL</w:t>
      </w:r>
      <w:r w:rsidRPr="00D733DC">
        <w:rPr>
          <w:color w:val="auto"/>
          <w:sz w:val="24"/>
          <w:szCs w:val="24"/>
        </w:rPr>
        <w:t xml:space="preserve"> be provided to the </w:t>
      </w:r>
      <w:r w:rsidR="00C64F19">
        <w:rPr>
          <w:color w:val="auto"/>
          <w:sz w:val="24"/>
          <w:szCs w:val="24"/>
        </w:rPr>
        <w:t>GPS</w:t>
      </w:r>
      <w:r w:rsidRPr="00D733DC">
        <w:rPr>
          <w:color w:val="auto"/>
          <w:sz w:val="24"/>
          <w:szCs w:val="24"/>
        </w:rPr>
        <w:t xml:space="preserve"> SQE and DRE each month.</w:t>
      </w:r>
    </w:p>
    <w:p w14:paraId="359BF02F" w14:textId="54E97F96" w:rsidR="000B13FB" w:rsidRPr="00D733DC" w:rsidRDefault="000B13FB" w:rsidP="000B13FB">
      <w:pPr>
        <w:pStyle w:val="Heading2"/>
        <w:ind w:left="432"/>
        <w:rPr>
          <w:color w:val="auto"/>
          <w:sz w:val="24"/>
          <w:szCs w:val="24"/>
        </w:rPr>
      </w:pPr>
      <w:r w:rsidRPr="00D733DC">
        <w:rPr>
          <w:color w:val="auto"/>
          <w:sz w:val="24"/>
          <w:szCs w:val="24"/>
        </w:rPr>
        <w:t xml:space="preserve">If the mass of debris contamination exceeds the upper control limit (UCL), a report in accordance with the 5-Phase Problem Resolution guidelines </w:t>
      </w:r>
      <w:r w:rsidR="00D76A41">
        <w:rPr>
          <w:color w:val="auto"/>
          <w:sz w:val="24"/>
          <w:szCs w:val="24"/>
        </w:rPr>
        <w:t>SHALL</w:t>
      </w:r>
      <w:r w:rsidRPr="00D733DC">
        <w:rPr>
          <w:color w:val="auto"/>
          <w:sz w:val="24"/>
          <w:szCs w:val="24"/>
        </w:rPr>
        <w:t xml:space="preserve"> be written as detailed per Section 2 of Appendix D.  Additionally, the batch of parts </w:t>
      </w:r>
      <w:r w:rsidR="00D76A41">
        <w:rPr>
          <w:color w:val="auto"/>
          <w:sz w:val="24"/>
          <w:szCs w:val="24"/>
        </w:rPr>
        <w:t>SHALL</w:t>
      </w:r>
      <w:r w:rsidRPr="00D733DC">
        <w:rPr>
          <w:color w:val="auto"/>
          <w:sz w:val="24"/>
          <w:szCs w:val="24"/>
        </w:rPr>
        <w:t xml:space="preserve"> be rejected unless otherwise approved by the </w:t>
      </w:r>
      <w:r w:rsidR="00C64F19">
        <w:rPr>
          <w:color w:val="auto"/>
          <w:sz w:val="24"/>
          <w:szCs w:val="24"/>
        </w:rPr>
        <w:t>GPS</w:t>
      </w:r>
      <w:r w:rsidRPr="00D733DC">
        <w:rPr>
          <w:color w:val="auto"/>
          <w:sz w:val="24"/>
          <w:szCs w:val="24"/>
        </w:rPr>
        <w:t xml:space="preserve"> SQE.</w:t>
      </w:r>
    </w:p>
    <w:p w14:paraId="45926610" w14:textId="5A17572A" w:rsidR="00CA36D2" w:rsidRPr="001C4637" w:rsidRDefault="004E1E84" w:rsidP="001C4637">
      <w:pPr>
        <w:pStyle w:val="Heading2"/>
        <w:ind w:left="432"/>
        <w:rPr>
          <w:color w:val="auto"/>
          <w:sz w:val="24"/>
          <w:szCs w:val="24"/>
        </w:rPr>
      </w:pPr>
      <w:bookmarkStart w:id="40" w:name="_Toc386465149"/>
      <w:bookmarkStart w:id="41" w:name="_Toc387045634"/>
      <w:r>
        <w:rPr>
          <w:color w:val="auto"/>
          <w:sz w:val="24"/>
          <w:szCs w:val="24"/>
        </w:rPr>
        <w:t xml:space="preserve">Supplier SHALL </w:t>
      </w:r>
      <w:r w:rsidR="000B13FB" w:rsidRPr="00D733DC">
        <w:rPr>
          <w:color w:val="auto"/>
          <w:sz w:val="24"/>
          <w:szCs w:val="24"/>
        </w:rPr>
        <w:t>follow</w:t>
      </w:r>
      <w:r>
        <w:rPr>
          <w:color w:val="auto"/>
          <w:sz w:val="24"/>
          <w:szCs w:val="24"/>
        </w:rPr>
        <w:t xml:space="preserve"> </w:t>
      </w:r>
      <w:r w:rsidR="000B13FB" w:rsidRPr="00D733DC">
        <w:rPr>
          <w:color w:val="auto"/>
          <w:sz w:val="24"/>
          <w:szCs w:val="24"/>
        </w:rPr>
        <w:t>“best practice” guidelines</w:t>
      </w:r>
      <w:r>
        <w:rPr>
          <w:color w:val="auto"/>
          <w:sz w:val="24"/>
          <w:szCs w:val="24"/>
        </w:rPr>
        <w:t xml:space="preserve"> </w:t>
      </w:r>
      <w:r w:rsidR="00482E50">
        <w:rPr>
          <w:color w:val="auto"/>
          <w:sz w:val="24"/>
          <w:szCs w:val="24"/>
        </w:rPr>
        <w:t xml:space="preserve">per CG5404 </w:t>
      </w:r>
      <w:r w:rsidR="000B13FB" w:rsidRPr="00D733DC">
        <w:rPr>
          <w:color w:val="auto"/>
          <w:sz w:val="24"/>
          <w:szCs w:val="24"/>
        </w:rPr>
        <w:t>for sediment reduction process controls, a test method to</w:t>
      </w:r>
      <w:r>
        <w:rPr>
          <w:color w:val="auto"/>
          <w:sz w:val="24"/>
          <w:szCs w:val="24"/>
        </w:rPr>
        <w:t xml:space="preserve"> quantify foreign material, and documented. (</w:t>
      </w:r>
      <w:proofErr w:type="gramStart"/>
      <w:r w:rsidR="000B13FB" w:rsidRPr="00D733DC">
        <w:rPr>
          <w:color w:val="auto"/>
          <w:sz w:val="24"/>
          <w:szCs w:val="24"/>
        </w:rPr>
        <w:t>example</w:t>
      </w:r>
      <w:proofErr w:type="gramEnd"/>
      <w:r>
        <w:rPr>
          <w:color w:val="auto"/>
          <w:sz w:val="24"/>
          <w:szCs w:val="24"/>
        </w:rPr>
        <w:t xml:space="preserve">: </w:t>
      </w:r>
      <w:r w:rsidR="000B13FB" w:rsidRPr="00D733DC">
        <w:rPr>
          <w:color w:val="auto"/>
          <w:sz w:val="24"/>
          <w:szCs w:val="24"/>
        </w:rPr>
        <w:t>run chart</w:t>
      </w:r>
      <w:r>
        <w:rPr>
          <w:color w:val="auto"/>
          <w:sz w:val="24"/>
          <w:szCs w:val="24"/>
        </w:rPr>
        <w:t>s)</w:t>
      </w:r>
      <w:r w:rsidR="000B13FB" w:rsidRPr="00D733DC">
        <w:rPr>
          <w:color w:val="auto"/>
          <w:sz w:val="24"/>
          <w:szCs w:val="24"/>
        </w:rPr>
        <w:t>.</w:t>
      </w:r>
      <w:bookmarkStart w:id="42" w:name="_Toc386465151"/>
      <w:bookmarkStart w:id="43" w:name="_Toc387045636"/>
      <w:bookmarkEnd w:id="40"/>
      <w:bookmarkEnd w:id="41"/>
    </w:p>
    <w:p w14:paraId="1C625E5D" w14:textId="77777777" w:rsidR="00CA36D2" w:rsidRDefault="00CA36D2" w:rsidP="005F780B">
      <w:pPr>
        <w:pStyle w:val="Heading2"/>
        <w:numPr>
          <w:ilvl w:val="0"/>
          <w:numId w:val="0"/>
        </w:numPr>
        <w:ind w:left="432"/>
        <w:rPr>
          <w:b/>
          <w:color w:val="auto"/>
          <w:sz w:val="28"/>
          <w:szCs w:val="32"/>
          <w:u w:val="single"/>
        </w:rPr>
      </w:pPr>
    </w:p>
    <w:p w14:paraId="43A98DFE" w14:textId="069CDD99" w:rsidR="005F780B" w:rsidRPr="00D733DC" w:rsidRDefault="005F780B" w:rsidP="005F780B">
      <w:pPr>
        <w:pStyle w:val="Heading2"/>
        <w:numPr>
          <w:ilvl w:val="0"/>
          <w:numId w:val="0"/>
        </w:numPr>
        <w:ind w:left="432"/>
        <w:rPr>
          <w:b/>
          <w:color w:val="auto"/>
          <w:sz w:val="28"/>
          <w:szCs w:val="32"/>
          <w:u w:val="single"/>
        </w:rPr>
      </w:pPr>
      <w:r w:rsidRPr="00D733DC">
        <w:rPr>
          <w:b/>
          <w:color w:val="auto"/>
          <w:sz w:val="28"/>
          <w:szCs w:val="32"/>
          <w:u w:val="single"/>
        </w:rPr>
        <w:t xml:space="preserve">RTV </w:t>
      </w:r>
      <w:r w:rsidR="003B57FF">
        <w:rPr>
          <w:b/>
          <w:color w:val="auto"/>
          <w:sz w:val="28"/>
          <w:szCs w:val="32"/>
          <w:u w:val="single"/>
        </w:rPr>
        <w:t>Applications and</w:t>
      </w:r>
      <w:r w:rsidRPr="00D733DC">
        <w:rPr>
          <w:b/>
          <w:color w:val="auto"/>
          <w:sz w:val="28"/>
          <w:szCs w:val="32"/>
          <w:u w:val="single"/>
        </w:rPr>
        <w:t xml:space="preserve"> Requirements</w:t>
      </w:r>
      <w:bookmarkEnd w:id="42"/>
      <w:bookmarkEnd w:id="43"/>
      <w:r w:rsidRPr="00D733DC">
        <w:rPr>
          <w:b/>
          <w:color w:val="auto"/>
          <w:sz w:val="28"/>
          <w:szCs w:val="32"/>
          <w:u w:val="single"/>
        </w:rPr>
        <w:t>:</w:t>
      </w:r>
    </w:p>
    <w:p w14:paraId="74470D9C" w14:textId="4D1FEE8A" w:rsidR="00CA36D2" w:rsidRPr="003B57FF" w:rsidRDefault="003B57FF" w:rsidP="003B57FF">
      <w:pPr>
        <w:pStyle w:val="Heading2"/>
        <w:ind w:left="432"/>
        <w:rPr>
          <w:b/>
          <w:color w:val="auto"/>
          <w:sz w:val="24"/>
          <w:szCs w:val="24"/>
        </w:rPr>
      </w:pPr>
      <w:r w:rsidRPr="003B57FF">
        <w:rPr>
          <w:b/>
          <w:color w:val="auto"/>
          <w:sz w:val="24"/>
          <w:szCs w:val="24"/>
        </w:rPr>
        <w:t xml:space="preserve">Any parts that are using any type of RTV process or application </w:t>
      </w:r>
      <w:r w:rsidR="00543AD8">
        <w:rPr>
          <w:b/>
          <w:color w:val="auto"/>
          <w:sz w:val="24"/>
          <w:szCs w:val="24"/>
        </w:rPr>
        <w:t>SHALL</w:t>
      </w:r>
      <w:r w:rsidRPr="003B57FF">
        <w:rPr>
          <w:b/>
          <w:color w:val="auto"/>
          <w:sz w:val="24"/>
          <w:szCs w:val="24"/>
        </w:rPr>
        <w:t xml:space="preserve"> reference and follow all requirements in GM CG4665 RTV Sealing Surface Applications and GMW17696 Adhesion Test Procedure.</w:t>
      </w:r>
    </w:p>
    <w:p w14:paraId="678B4F87" w14:textId="4D3B8A99" w:rsidR="00B67542" w:rsidRPr="00D733DC" w:rsidRDefault="0069018B" w:rsidP="00FA00CD">
      <w:pPr>
        <w:pStyle w:val="Heading2"/>
        <w:numPr>
          <w:ilvl w:val="0"/>
          <w:numId w:val="0"/>
        </w:numPr>
        <w:ind w:left="432"/>
        <w:rPr>
          <w:color w:val="auto"/>
          <w:sz w:val="24"/>
          <w:u w:val="single"/>
        </w:rPr>
      </w:pPr>
      <w:r w:rsidRPr="00D733DC">
        <w:rPr>
          <w:b/>
          <w:color w:val="auto"/>
          <w:sz w:val="28"/>
          <w:szCs w:val="32"/>
          <w:u w:val="single"/>
        </w:rPr>
        <w:t>Control of Non-Conforming Material</w:t>
      </w:r>
      <w:r w:rsidR="00A97EC3" w:rsidRPr="00D733DC">
        <w:rPr>
          <w:b/>
          <w:color w:val="auto"/>
          <w:sz w:val="28"/>
          <w:szCs w:val="32"/>
          <w:u w:val="single"/>
        </w:rPr>
        <w:t>/Rework</w:t>
      </w:r>
      <w:r w:rsidR="00680705" w:rsidRPr="00D733DC">
        <w:rPr>
          <w:b/>
          <w:color w:val="auto"/>
          <w:sz w:val="28"/>
          <w:szCs w:val="32"/>
          <w:u w:val="single"/>
        </w:rPr>
        <w:t>:</w:t>
      </w:r>
    </w:p>
    <w:p w14:paraId="3002E2EA" w14:textId="5F4FC14E" w:rsidR="007631C5" w:rsidRPr="00D733DC" w:rsidRDefault="00B67542" w:rsidP="00FA00CD">
      <w:pPr>
        <w:pStyle w:val="Heading2"/>
        <w:ind w:left="432"/>
        <w:rPr>
          <w:color w:val="auto"/>
          <w:sz w:val="24"/>
        </w:rPr>
      </w:pPr>
      <w:r w:rsidRPr="00D733DC">
        <w:rPr>
          <w:color w:val="auto"/>
          <w:sz w:val="24"/>
        </w:rPr>
        <w:t>Safety related parts that do not successfully pass process parameters (i.e.</w:t>
      </w:r>
      <w:r w:rsidR="00A1667B">
        <w:rPr>
          <w:color w:val="auto"/>
          <w:sz w:val="24"/>
        </w:rPr>
        <w:t>,</w:t>
      </w:r>
      <w:r w:rsidRPr="00D733DC">
        <w:rPr>
          <w:color w:val="auto"/>
          <w:sz w:val="24"/>
        </w:rPr>
        <w:t xml:space="preserve"> weld verification, etc.) </w:t>
      </w:r>
      <w:r w:rsidR="00543AD8">
        <w:rPr>
          <w:color w:val="auto"/>
          <w:sz w:val="24"/>
        </w:rPr>
        <w:t>SHALL</w:t>
      </w:r>
      <w:r w:rsidRPr="00D733DC">
        <w:rPr>
          <w:color w:val="auto"/>
          <w:sz w:val="24"/>
        </w:rPr>
        <w:t xml:space="preserve"> be permanently marked or mutilated to prevent being used in assemblies or shipped to Customer</w:t>
      </w:r>
      <w:r w:rsidR="000F554A" w:rsidRPr="00D733DC">
        <w:rPr>
          <w:color w:val="auto"/>
          <w:sz w:val="24"/>
        </w:rPr>
        <w:t>.</w:t>
      </w:r>
    </w:p>
    <w:p w14:paraId="1A781064" w14:textId="5F83F8CB" w:rsidR="00A97EC3" w:rsidRPr="00D733DC" w:rsidRDefault="0069018B" w:rsidP="00FA00CD">
      <w:pPr>
        <w:pStyle w:val="Heading2"/>
        <w:ind w:left="432"/>
        <w:rPr>
          <w:color w:val="auto"/>
          <w:sz w:val="24"/>
        </w:rPr>
      </w:pPr>
      <w:r w:rsidRPr="00D733DC">
        <w:rPr>
          <w:color w:val="auto"/>
          <w:sz w:val="24"/>
        </w:rPr>
        <w:t>At the end of a shift</w:t>
      </w:r>
      <w:r w:rsidR="00A97EC3" w:rsidRPr="00D733DC">
        <w:rPr>
          <w:color w:val="auto"/>
          <w:sz w:val="24"/>
        </w:rPr>
        <w:t xml:space="preserve"> or rework operation</w:t>
      </w:r>
      <w:r w:rsidRPr="00D733DC">
        <w:rPr>
          <w:color w:val="auto"/>
          <w:sz w:val="24"/>
        </w:rPr>
        <w:t xml:space="preserve">, system </w:t>
      </w:r>
      <w:r w:rsidR="00543AD8">
        <w:rPr>
          <w:color w:val="auto"/>
          <w:sz w:val="24"/>
        </w:rPr>
        <w:t>SHALL</w:t>
      </w:r>
      <w:r w:rsidRPr="00D733DC">
        <w:rPr>
          <w:color w:val="auto"/>
          <w:sz w:val="24"/>
        </w:rPr>
        <w:t xml:space="preserve"> reconcile i.e.</w:t>
      </w:r>
      <w:r w:rsidR="00A1667B">
        <w:rPr>
          <w:color w:val="auto"/>
          <w:sz w:val="24"/>
        </w:rPr>
        <w:t>,</w:t>
      </w:r>
      <w:r w:rsidRPr="00D733DC">
        <w:rPr>
          <w:color w:val="auto"/>
          <w:sz w:val="24"/>
        </w:rPr>
        <w:t xml:space="preserve"> 130 total were built. 120 were packaged and 10 were scrapped out during the process.</w:t>
      </w:r>
      <w:r w:rsidR="00A97EC3" w:rsidRPr="00D733DC">
        <w:rPr>
          <w:color w:val="auto"/>
          <w:sz w:val="24"/>
        </w:rPr>
        <w:t xml:space="preserve"> </w:t>
      </w:r>
    </w:p>
    <w:p w14:paraId="2C35256A" w14:textId="77777777" w:rsidR="009F1B40" w:rsidRDefault="00A97EC3" w:rsidP="009F1B40">
      <w:pPr>
        <w:pStyle w:val="Heading2"/>
        <w:ind w:left="432"/>
        <w:rPr>
          <w:color w:val="auto"/>
          <w:sz w:val="24"/>
        </w:rPr>
      </w:pPr>
      <w:r w:rsidRPr="00D733DC">
        <w:rPr>
          <w:color w:val="auto"/>
          <w:sz w:val="24"/>
        </w:rPr>
        <w:t xml:space="preserve">Reworked parts and assemblies </w:t>
      </w:r>
      <w:r w:rsidR="00543AD8">
        <w:rPr>
          <w:color w:val="auto"/>
          <w:sz w:val="24"/>
        </w:rPr>
        <w:t>SHALL</w:t>
      </w:r>
      <w:r w:rsidRPr="00D733DC">
        <w:rPr>
          <w:color w:val="auto"/>
          <w:sz w:val="24"/>
        </w:rPr>
        <w:t xml:space="preserve"> have traceability documentation at the module level and for the manufacturing process steps successfully completed.</w:t>
      </w:r>
    </w:p>
    <w:p w14:paraId="51BD77B3" w14:textId="4C77C770" w:rsidR="0063438F" w:rsidRDefault="00A97EC3" w:rsidP="009F1B40">
      <w:pPr>
        <w:pStyle w:val="Heading2"/>
        <w:ind w:left="432"/>
        <w:rPr>
          <w:color w:val="auto"/>
          <w:sz w:val="24"/>
          <w:szCs w:val="24"/>
        </w:rPr>
      </w:pPr>
      <w:r w:rsidRPr="009F1B40">
        <w:rPr>
          <w:color w:val="auto"/>
          <w:sz w:val="24"/>
        </w:rPr>
        <w:t xml:space="preserve">All rework or repair processes in the supplier manufacturing facility </w:t>
      </w:r>
      <w:r w:rsidR="00543AD8" w:rsidRPr="009F1B40">
        <w:rPr>
          <w:color w:val="auto"/>
          <w:sz w:val="24"/>
        </w:rPr>
        <w:t>SHALL</w:t>
      </w:r>
      <w:r w:rsidRPr="009F1B40">
        <w:rPr>
          <w:color w:val="auto"/>
          <w:sz w:val="24"/>
        </w:rPr>
        <w:t xml:space="preserve"> be incorporated in the production Control Plan and PFMEA, </w:t>
      </w:r>
      <w:r w:rsidR="0063438F" w:rsidRPr="009F1B40">
        <w:rPr>
          <w:color w:val="auto"/>
          <w:sz w:val="24"/>
        </w:rPr>
        <w:t xml:space="preserve">have written work instructions </w:t>
      </w:r>
      <w:r w:rsidRPr="009F1B40">
        <w:rPr>
          <w:color w:val="auto"/>
          <w:sz w:val="24"/>
        </w:rPr>
        <w:t xml:space="preserve">and </w:t>
      </w:r>
      <w:r w:rsidR="00543AD8" w:rsidRPr="009F1B40">
        <w:rPr>
          <w:color w:val="auto"/>
          <w:sz w:val="24"/>
        </w:rPr>
        <w:t>SHALL</w:t>
      </w:r>
      <w:r w:rsidR="0063438F" w:rsidRPr="009F1B40">
        <w:rPr>
          <w:color w:val="auto"/>
          <w:sz w:val="24"/>
        </w:rPr>
        <w:t xml:space="preserve"> be </w:t>
      </w:r>
      <w:r w:rsidRPr="009F1B40">
        <w:rPr>
          <w:color w:val="auto"/>
          <w:sz w:val="24"/>
        </w:rPr>
        <w:t>approved by GM</w:t>
      </w:r>
      <w:r w:rsidR="0063438F" w:rsidRPr="009F1B40">
        <w:rPr>
          <w:color w:val="auto"/>
          <w:sz w:val="24"/>
        </w:rPr>
        <w:t xml:space="preserve">. There </w:t>
      </w:r>
      <w:r w:rsidR="00543AD8" w:rsidRPr="009F1B40">
        <w:rPr>
          <w:color w:val="auto"/>
          <w:sz w:val="24"/>
        </w:rPr>
        <w:t>SHALL</w:t>
      </w:r>
      <w:r w:rsidR="0063438F" w:rsidRPr="009F1B40">
        <w:rPr>
          <w:color w:val="auto"/>
          <w:sz w:val="24"/>
        </w:rPr>
        <w:t xml:space="preserve"> be no rework permitted for failure modes with a 7-10 severity ranking unless approved in writing by the GM Supplier Quality Manager or above</w:t>
      </w:r>
      <w:r w:rsidR="000F554A" w:rsidRPr="009F1B40">
        <w:rPr>
          <w:color w:val="auto"/>
          <w:sz w:val="24"/>
        </w:rPr>
        <w:t>.</w:t>
      </w:r>
      <w:r w:rsidR="00A1667B" w:rsidRPr="009F1B40">
        <w:rPr>
          <w:color w:val="auto"/>
          <w:sz w:val="24"/>
        </w:rPr>
        <w:t xml:space="preserve">  </w:t>
      </w:r>
      <w:r w:rsidR="00A1667B" w:rsidRPr="009F1B40">
        <w:rPr>
          <w:color w:val="auto"/>
          <w:sz w:val="24"/>
          <w:szCs w:val="24"/>
        </w:rPr>
        <w:t>Refer and comply to AIAG FMEA VDA Handbook or AIAG PFMEA 4th Edition and CG4338 GM 1927 03 SQ SOR.</w:t>
      </w:r>
    </w:p>
    <w:p w14:paraId="2A2B0415" w14:textId="77777777" w:rsidR="00482E50" w:rsidRPr="00482E50" w:rsidRDefault="00482E50" w:rsidP="00482E50"/>
    <w:p w14:paraId="1947D60A" w14:textId="77777777" w:rsidR="00D733DC" w:rsidRDefault="00D733DC" w:rsidP="00D733DC">
      <w:pPr>
        <w:pStyle w:val="SORHd4"/>
        <w:ind w:left="360"/>
        <w:rPr>
          <w:rFonts w:asciiTheme="majorHAnsi" w:eastAsiaTheme="majorEastAsia" w:hAnsiTheme="majorHAnsi" w:cstheme="majorBidi"/>
          <w:b/>
          <w:sz w:val="28"/>
          <w:szCs w:val="32"/>
        </w:rPr>
      </w:pPr>
    </w:p>
    <w:p w14:paraId="616D847B" w14:textId="504F8066" w:rsidR="00D733DC" w:rsidRDefault="00CA36D2" w:rsidP="00D733DC">
      <w:pPr>
        <w:pStyle w:val="SORHd4"/>
        <w:ind w:left="360"/>
        <w:rPr>
          <w:rFonts w:asciiTheme="majorHAnsi" w:eastAsiaTheme="majorEastAsia" w:hAnsiTheme="majorHAnsi" w:cstheme="majorBidi"/>
          <w:b/>
          <w:sz w:val="28"/>
          <w:szCs w:val="32"/>
        </w:rPr>
      </w:pPr>
      <w:r>
        <w:rPr>
          <w:rFonts w:asciiTheme="majorHAnsi" w:eastAsiaTheme="majorEastAsia" w:hAnsiTheme="majorHAnsi" w:cstheme="majorBidi"/>
          <w:b/>
          <w:sz w:val="28"/>
          <w:szCs w:val="32"/>
        </w:rPr>
        <w:t>R</w:t>
      </w:r>
      <w:r w:rsidR="00E75C10" w:rsidRPr="00D733DC">
        <w:rPr>
          <w:rFonts w:asciiTheme="majorHAnsi" w:eastAsiaTheme="majorEastAsia" w:hAnsiTheme="majorHAnsi" w:cstheme="majorBidi"/>
          <w:b/>
          <w:sz w:val="28"/>
          <w:szCs w:val="32"/>
        </w:rPr>
        <w:t>epairs</w:t>
      </w:r>
      <w:r w:rsidR="009F3551" w:rsidRPr="00D733DC">
        <w:rPr>
          <w:rFonts w:asciiTheme="majorHAnsi" w:eastAsiaTheme="majorEastAsia" w:hAnsiTheme="majorHAnsi" w:cstheme="majorBidi"/>
          <w:b/>
          <w:sz w:val="28"/>
          <w:szCs w:val="32"/>
        </w:rPr>
        <w:t>:</w:t>
      </w:r>
      <w:bookmarkStart w:id="44" w:name="_Toc386465162"/>
      <w:bookmarkStart w:id="45" w:name="_Toc387045638"/>
    </w:p>
    <w:p w14:paraId="6A846046" w14:textId="3A449349" w:rsidR="00D733DC" w:rsidRPr="00D733DC" w:rsidRDefault="00E75C10" w:rsidP="00D733DC">
      <w:pPr>
        <w:pStyle w:val="Heading2"/>
        <w:ind w:left="432"/>
        <w:rPr>
          <w:color w:val="auto"/>
          <w:sz w:val="24"/>
          <w:szCs w:val="24"/>
        </w:rPr>
      </w:pPr>
      <w:r w:rsidRPr="00D733DC">
        <w:rPr>
          <w:color w:val="auto"/>
          <w:sz w:val="24"/>
          <w:szCs w:val="24"/>
        </w:rPr>
        <w:t xml:space="preserve">If a repair process is approved during the program, all repair and rework processes </w:t>
      </w:r>
      <w:r w:rsidR="00D76A41">
        <w:rPr>
          <w:color w:val="auto"/>
          <w:sz w:val="24"/>
          <w:szCs w:val="24"/>
        </w:rPr>
        <w:t>SHALL</w:t>
      </w:r>
      <w:r w:rsidRPr="00D733DC">
        <w:rPr>
          <w:color w:val="auto"/>
          <w:sz w:val="24"/>
          <w:szCs w:val="24"/>
        </w:rPr>
        <w:t xml:space="preserve"> be documented and approved by the </w:t>
      </w:r>
      <w:r w:rsidR="00C64F19">
        <w:rPr>
          <w:color w:val="auto"/>
          <w:sz w:val="24"/>
          <w:szCs w:val="24"/>
        </w:rPr>
        <w:t>GPS</w:t>
      </w:r>
      <w:r w:rsidRPr="00D733DC">
        <w:rPr>
          <w:color w:val="auto"/>
          <w:sz w:val="24"/>
          <w:szCs w:val="24"/>
        </w:rPr>
        <w:t xml:space="preserve"> SQE and DRE.  Additionally, repaired or re-worked parts </w:t>
      </w:r>
      <w:r w:rsidR="00D76A41">
        <w:rPr>
          <w:color w:val="auto"/>
          <w:sz w:val="24"/>
          <w:szCs w:val="24"/>
        </w:rPr>
        <w:t>SHALL</w:t>
      </w:r>
      <w:r w:rsidRPr="00D733DC">
        <w:rPr>
          <w:color w:val="auto"/>
          <w:sz w:val="24"/>
          <w:szCs w:val="24"/>
        </w:rPr>
        <w:t xml:space="preserve"> be permanently marked via a method approved by the </w:t>
      </w:r>
      <w:r w:rsidR="00C64F19">
        <w:rPr>
          <w:color w:val="auto"/>
          <w:sz w:val="24"/>
          <w:szCs w:val="24"/>
        </w:rPr>
        <w:t>GPS</w:t>
      </w:r>
      <w:r w:rsidRPr="00D733DC">
        <w:rPr>
          <w:color w:val="auto"/>
          <w:sz w:val="24"/>
          <w:szCs w:val="24"/>
        </w:rPr>
        <w:t xml:space="preserve"> SQE and DRE and the part serial number </w:t>
      </w:r>
      <w:r w:rsidR="00D76A41">
        <w:rPr>
          <w:color w:val="auto"/>
          <w:sz w:val="24"/>
          <w:szCs w:val="24"/>
        </w:rPr>
        <w:t>SHALL</w:t>
      </w:r>
      <w:r w:rsidRPr="00D733DC">
        <w:rPr>
          <w:color w:val="auto"/>
          <w:sz w:val="24"/>
          <w:szCs w:val="24"/>
        </w:rPr>
        <w:t xml:space="preserve"> be documented for future reference.</w:t>
      </w:r>
      <w:bookmarkStart w:id="46" w:name="_Toc386465163"/>
      <w:bookmarkStart w:id="47" w:name="_Toc387045639"/>
      <w:bookmarkEnd w:id="44"/>
      <w:bookmarkEnd w:id="45"/>
    </w:p>
    <w:p w14:paraId="738EE396" w14:textId="77777777" w:rsidR="00EE1027" w:rsidRDefault="00E75C10" w:rsidP="00D733DC">
      <w:pPr>
        <w:pStyle w:val="Heading2"/>
        <w:ind w:left="432"/>
        <w:rPr>
          <w:color w:val="auto"/>
          <w:sz w:val="24"/>
          <w:szCs w:val="24"/>
        </w:rPr>
      </w:pPr>
      <w:r w:rsidRPr="00D733DC">
        <w:rPr>
          <w:color w:val="auto"/>
          <w:sz w:val="24"/>
          <w:szCs w:val="24"/>
        </w:rPr>
        <w:t>All non-conforming parts are to be contained in a controlled area to av</w:t>
      </w:r>
      <w:r w:rsidR="00EE1027">
        <w:rPr>
          <w:color w:val="auto"/>
          <w:sz w:val="24"/>
          <w:szCs w:val="24"/>
        </w:rPr>
        <w:t xml:space="preserve">oid possible use of the parts. </w:t>
      </w:r>
    </w:p>
    <w:p w14:paraId="5BBD3302" w14:textId="4BBDEE79" w:rsidR="00D733DC" w:rsidRPr="00D733DC" w:rsidRDefault="00E75C10" w:rsidP="00D733DC">
      <w:pPr>
        <w:pStyle w:val="Heading2"/>
        <w:ind w:left="432"/>
        <w:rPr>
          <w:color w:val="auto"/>
          <w:sz w:val="24"/>
          <w:szCs w:val="24"/>
        </w:rPr>
      </w:pPr>
      <w:r w:rsidRPr="00D733DC">
        <w:rPr>
          <w:color w:val="auto"/>
          <w:sz w:val="24"/>
          <w:szCs w:val="24"/>
        </w:rPr>
        <w:t xml:space="preserve">Disposition of subcomponents and assemblies </w:t>
      </w:r>
      <w:r w:rsidR="00D76A41">
        <w:rPr>
          <w:color w:val="auto"/>
          <w:sz w:val="24"/>
          <w:szCs w:val="24"/>
        </w:rPr>
        <w:t>SHALL</w:t>
      </w:r>
      <w:r w:rsidRPr="00D733DC">
        <w:rPr>
          <w:color w:val="auto"/>
          <w:sz w:val="24"/>
          <w:szCs w:val="24"/>
        </w:rPr>
        <w:t xml:space="preserve"> be managed by a supervisor and not line-side workers.  Locked boxes or quarantined areas are requested.</w:t>
      </w:r>
      <w:bookmarkStart w:id="48" w:name="_Toc386465164"/>
      <w:bookmarkStart w:id="49" w:name="_Toc387045640"/>
      <w:bookmarkEnd w:id="46"/>
      <w:bookmarkEnd w:id="47"/>
    </w:p>
    <w:p w14:paraId="7F6FC603" w14:textId="7E5D5107" w:rsidR="00D733DC" w:rsidRPr="00D733DC" w:rsidRDefault="00E75C10" w:rsidP="00D733DC">
      <w:pPr>
        <w:pStyle w:val="Heading2"/>
        <w:ind w:left="432"/>
        <w:rPr>
          <w:color w:val="auto"/>
          <w:sz w:val="24"/>
          <w:szCs w:val="24"/>
        </w:rPr>
      </w:pPr>
      <w:r w:rsidRPr="00D733DC">
        <w:rPr>
          <w:color w:val="auto"/>
          <w:sz w:val="24"/>
          <w:szCs w:val="24"/>
        </w:rPr>
        <w:t xml:space="preserve">Any part that fails to meet the acceptance criteria </w:t>
      </w:r>
      <w:r w:rsidR="00D76A41">
        <w:rPr>
          <w:color w:val="auto"/>
          <w:sz w:val="24"/>
          <w:szCs w:val="24"/>
        </w:rPr>
        <w:t>SHALL</w:t>
      </w:r>
      <w:r w:rsidRPr="00D733DC">
        <w:rPr>
          <w:color w:val="auto"/>
          <w:sz w:val="24"/>
          <w:szCs w:val="24"/>
        </w:rPr>
        <w:t xml:space="preserve"> be quarantined and clearly marked to ensure the part is not shipped to an engine assembly plant.</w:t>
      </w:r>
      <w:bookmarkStart w:id="50" w:name="_Toc386465165"/>
      <w:bookmarkStart w:id="51" w:name="_Toc387045641"/>
      <w:bookmarkEnd w:id="48"/>
      <w:bookmarkEnd w:id="49"/>
    </w:p>
    <w:p w14:paraId="7753E2D2" w14:textId="05AB4BB9" w:rsidR="00E75C10" w:rsidRPr="00D733DC" w:rsidRDefault="00E75C10" w:rsidP="00D733DC">
      <w:pPr>
        <w:pStyle w:val="Heading2"/>
        <w:ind w:left="432"/>
        <w:rPr>
          <w:color w:val="auto"/>
          <w:sz w:val="24"/>
          <w:szCs w:val="24"/>
        </w:rPr>
      </w:pPr>
      <w:r w:rsidRPr="00D733DC">
        <w:rPr>
          <w:color w:val="auto"/>
          <w:sz w:val="24"/>
          <w:szCs w:val="24"/>
        </w:rPr>
        <w:t>The supplier is responsible for investigating and resolving all incidents of defective assemblies (i.e.</w:t>
      </w:r>
      <w:r w:rsidR="00A1667B">
        <w:rPr>
          <w:color w:val="auto"/>
          <w:sz w:val="24"/>
          <w:szCs w:val="24"/>
        </w:rPr>
        <w:t>,</w:t>
      </w:r>
      <w:r w:rsidRPr="00D733DC">
        <w:rPr>
          <w:color w:val="auto"/>
          <w:sz w:val="24"/>
          <w:szCs w:val="24"/>
        </w:rPr>
        <w:t xml:space="preserve"> fails leak test, incorrectly machined or assembled incorrectly).  </w:t>
      </w:r>
      <w:bookmarkEnd w:id="50"/>
      <w:bookmarkEnd w:id="51"/>
    </w:p>
    <w:p w14:paraId="0B74534C" w14:textId="77777777" w:rsidR="00E75C10" w:rsidRPr="00D733DC" w:rsidRDefault="00E75C10" w:rsidP="00E75C10">
      <w:pPr>
        <w:rPr>
          <w:sz w:val="20"/>
        </w:rPr>
      </w:pPr>
    </w:p>
    <w:p w14:paraId="73D146F0" w14:textId="514204A9" w:rsidR="00AC4F4B" w:rsidRPr="00D733DC" w:rsidRDefault="0069018B" w:rsidP="00FA00CD">
      <w:pPr>
        <w:pStyle w:val="Heading1"/>
        <w:rPr>
          <w:color w:val="auto"/>
          <w:sz w:val="24"/>
          <w:szCs w:val="24"/>
        </w:rPr>
      </w:pPr>
      <w:r w:rsidRPr="00D733DC">
        <w:rPr>
          <w:b/>
          <w:color w:val="auto"/>
          <w:szCs w:val="36"/>
          <w:u w:val="single"/>
        </w:rPr>
        <w:t>Feedback Assessment &amp; Corrective Action</w:t>
      </w:r>
      <w:r w:rsidR="00AC4F4B" w:rsidRPr="00D733DC">
        <w:rPr>
          <w:b/>
          <w:color w:val="auto"/>
          <w:szCs w:val="36"/>
          <w:u w:val="single"/>
        </w:rPr>
        <w:t xml:space="preserve"> - </w:t>
      </w:r>
      <w:r w:rsidRPr="00D733DC">
        <w:rPr>
          <w:color w:val="auto"/>
          <w:sz w:val="24"/>
          <w:szCs w:val="24"/>
        </w:rPr>
        <w:t xml:space="preserve">The supplier manufacturing location </w:t>
      </w:r>
      <w:r w:rsidR="00543AD8">
        <w:rPr>
          <w:color w:val="auto"/>
          <w:sz w:val="24"/>
          <w:szCs w:val="24"/>
        </w:rPr>
        <w:t>SHALL</w:t>
      </w:r>
      <w:r w:rsidRPr="00D733DC">
        <w:rPr>
          <w:color w:val="auto"/>
          <w:sz w:val="24"/>
          <w:szCs w:val="24"/>
        </w:rPr>
        <w:t xml:space="preserve"> incorporate the following Lessons Learned and Best Practices into the G</w:t>
      </w:r>
      <w:r w:rsidR="00A1667B">
        <w:rPr>
          <w:color w:val="auto"/>
          <w:sz w:val="24"/>
          <w:szCs w:val="24"/>
        </w:rPr>
        <w:t xml:space="preserve">M 1927 28 EPC </w:t>
      </w:r>
      <w:r w:rsidRPr="00D733DC">
        <w:rPr>
          <w:color w:val="auto"/>
          <w:sz w:val="24"/>
          <w:szCs w:val="24"/>
        </w:rPr>
        <w:t>activity:</w:t>
      </w:r>
    </w:p>
    <w:p w14:paraId="678B4F8E" w14:textId="7FA0F3C6" w:rsidR="0069018B" w:rsidRPr="00D733DC" w:rsidRDefault="0069018B" w:rsidP="00FA00CD">
      <w:pPr>
        <w:pStyle w:val="Heading3"/>
        <w:numPr>
          <w:ilvl w:val="0"/>
          <w:numId w:val="0"/>
        </w:numPr>
        <w:ind w:left="432"/>
        <w:rPr>
          <w:color w:val="auto"/>
        </w:rPr>
      </w:pPr>
      <w:r w:rsidRPr="00D733DC">
        <w:rPr>
          <w:color w:val="auto"/>
        </w:rPr>
        <w:t xml:space="preserve">For new product launches, the </w:t>
      </w:r>
      <w:r w:rsidR="00A1667B">
        <w:rPr>
          <w:color w:val="auto"/>
        </w:rPr>
        <w:t>EPC</w:t>
      </w:r>
      <w:r w:rsidRPr="00D733DC">
        <w:rPr>
          <w:color w:val="auto"/>
        </w:rPr>
        <w:t xml:space="preserve"> exit criteria </w:t>
      </w:r>
      <w:r w:rsidR="00543AD8">
        <w:rPr>
          <w:color w:val="auto"/>
        </w:rPr>
        <w:t>SHALL</w:t>
      </w:r>
      <w:r w:rsidRPr="00D733DC">
        <w:rPr>
          <w:color w:val="auto"/>
        </w:rPr>
        <w:t xml:space="preserve"> include the following:</w:t>
      </w:r>
    </w:p>
    <w:p w14:paraId="678B4F8F" w14:textId="62AE9A7C" w:rsidR="0069018B" w:rsidRPr="00D733DC" w:rsidRDefault="0069018B" w:rsidP="00FA00CD">
      <w:pPr>
        <w:pStyle w:val="Heading2"/>
        <w:ind w:left="432"/>
        <w:rPr>
          <w:color w:val="auto"/>
          <w:sz w:val="24"/>
          <w:szCs w:val="24"/>
        </w:rPr>
      </w:pPr>
      <w:r w:rsidRPr="00D733DC">
        <w:rPr>
          <w:color w:val="auto"/>
          <w:sz w:val="24"/>
          <w:szCs w:val="24"/>
        </w:rPr>
        <w:t xml:space="preserve">There </w:t>
      </w:r>
      <w:r w:rsidR="00543AD8">
        <w:rPr>
          <w:color w:val="auto"/>
          <w:sz w:val="24"/>
          <w:szCs w:val="24"/>
        </w:rPr>
        <w:t>SHALL</w:t>
      </w:r>
      <w:r w:rsidRPr="00D733DC">
        <w:rPr>
          <w:color w:val="auto"/>
          <w:sz w:val="24"/>
          <w:szCs w:val="24"/>
        </w:rPr>
        <w:t xml:space="preserve"> be no supplier responsible warranty returns at 2 Months in Service (MIS) for 30 production days.  </w:t>
      </w:r>
    </w:p>
    <w:p w14:paraId="678B4F90" w14:textId="79EB8B87" w:rsidR="0069018B" w:rsidRPr="00D733DC" w:rsidRDefault="0069018B" w:rsidP="00FA00CD">
      <w:pPr>
        <w:pStyle w:val="Heading2"/>
        <w:ind w:left="432"/>
        <w:rPr>
          <w:color w:val="auto"/>
          <w:sz w:val="24"/>
          <w:szCs w:val="24"/>
        </w:rPr>
      </w:pPr>
      <w:r w:rsidRPr="00D733DC">
        <w:rPr>
          <w:color w:val="auto"/>
          <w:sz w:val="24"/>
          <w:szCs w:val="24"/>
        </w:rPr>
        <w:t xml:space="preserve">The suppler </w:t>
      </w:r>
      <w:r w:rsidR="00543AD8">
        <w:rPr>
          <w:color w:val="auto"/>
          <w:sz w:val="24"/>
          <w:szCs w:val="24"/>
        </w:rPr>
        <w:t>SHALL</w:t>
      </w:r>
      <w:r w:rsidRPr="00D733DC">
        <w:rPr>
          <w:color w:val="auto"/>
          <w:sz w:val="24"/>
          <w:szCs w:val="24"/>
        </w:rPr>
        <w:t xml:space="preserve"> formally request to the GM Product Development Team (DRE, SQE, </w:t>
      </w:r>
      <w:r w:rsidR="00B669DD" w:rsidRPr="00D733DC">
        <w:rPr>
          <w:color w:val="auto"/>
          <w:sz w:val="24"/>
          <w:szCs w:val="24"/>
        </w:rPr>
        <w:t>and CVE</w:t>
      </w:r>
      <w:r w:rsidRPr="00D733DC">
        <w:rPr>
          <w:color w:val="auto"/>
          <w:sz w:val="24"/>
          <w:szCs w:val="24"/>
        </w:rPr>
        <w:t xml:space="preserve">) to exit from or to </w:t>
      </w:r>
      <w:r w:rsidR="00AC4F4B" w:rsidRPr="00D733DC">
        <w:rPr>
          <w:color w:val="auto"/>
          <w:sz w:val="24"/>
          <w:szCs w:val="24"/>
        </w:rPr>
        <w:t>modify the</w:t>
      </w:r>
      <w:r w:rsidR="00A1667B">
        <w:rPr>
          <w:color w:val="auto"/>
          <w:sz w:val="24"/>
          <w:szCs w:val="24"/>
        </w:rPr>
        <w:t xml:space="preserve"> EPC </w:t>
      </w:r>
      <w:r w:rsidR="00AC4F4B" w:rsidRPr="00D733DC">
        <w:rPr>
          <w:color w:val="auto"/>
          <w:sz w:val="24"/>
          <w:szCs w:val="24"/>
        </w:rPr>
        <w:t>exit criteria.</w:t>
      </w:r>
      <w:r w:rsidRPr="00D733DC">
        <w:rPr>
          <w:color w:val="auto"/>
          <w:sz w:val="24"/>
          <w:szCs w:val="24"/>
        </w:rPr>
        <w:t xml:space="preserve"> </w:t>
      </w:r>
    </w:p>
    <w:p w14:paraId="678B4F91" w14:textId="580CE5EF" w:rsidR="0069018B" w:rsidRDefault="0069018B" w:rsidP="003931DC">
      <w:pPr>
        <w:pStyle w:val="Heading2"/>
        <w:ind w:left="432"/>
        <w:rPr>
          <w:color w:val="auto"/>
          <w:sz w:val="24"/>
          <w:szCs w:val="24"/>
        </w:rPr>
      </w:pPr>
      <w:r w:rsidRPr="00A1667B">
        <w:rPr>
          <w:color w:val="auto"/>
          <w:sz w:val="24"/>
          <w:szCs w:val="24"/>
        </w:rPr>
        <w:t>All</w:t>
      </w:r>
      <w:r w:rsidR="00A1667B" w:rsidRPr="00A1667B">
        <w:rPr>
          <w:color w:val="auto"/>
          <w:sz w:val="24"/>
          <w:szCs w:val="24"/>
        </w:rPr>
        <w:t xml:space="preserve"> AIAG</w:t>
      </w:r>
      <w:r w:rsidRPr="00A1667B">
        <w:rPr>
          <w:color w:val="auto"/>
          <w:sz w:val="24"/>
          <w:szCs w:val="24"/>
        </w:rPr>
        <w:t xml:space="preserve"> PFMEA</w:t>
      </w:r>
      <w:r w:rsidR="00A1667B" w:rsidRPr="00A1667B">
        <w:rPr>
          <w:color w:val="auto"/>
          <w:sz w:val="24"/>
          <w:szCs w:val="24"/>
        </w:rPr>
        <w:t>, VDA Handbook, or AIAG PFMEA 4</w:t>
      </w:r>
      <w:r w:rsidR="00A1667B" w:rsidRPr="00A1667B">
        <w:rPr>
          <w:color w:val="auto"/>
          <w:sz w:val="24"/>
          <w:szCs w:val="24"/>
          <w:vertAlign w:val="superscript"/>
        </w:rPr>
        <w:t>TH</w:t>
      </w:r>
      <w:r w:rsidR="00A1667B" w:rsidRPr="00A1667B">
        <w:rPr>
          <w:color w:val="auto"/>
          <w:sz w:val="24"/>
          <w:szCs w:val="24"/>
        </w:rPr>
        <w:t xml:space="preserve"> Edition within CG4338 GM 1927 03 SQ </w:t>
      </w:r>
      <w:proofErr w:type="gramStart"/>
      <w:r w:rsidR="00A1667B" w:rsidRPr="00A1667B">
        <w:rPr>
          <w:color w:val="auto"/>
          <w:sz w:val="24"/>
          <w:szCs w:val="24"/>
        </w:rPr>
        <w:t xml:space="preserve">SOR </w:t>
      </w:r>
      <w:r w:rsidRPr="00A1667B">
        <w:rPr>
          <w:color w:val="auto"/>
          <w:sz w:val="24"/>
          <w:szCs w:val="24"/>
        </w:rPr>
        <w:t xml:space="preserve"> failure</w:t>
      </w:r>
      <w:proofErr w:type="gramEnd"/>
      <w:r w:rsidRPr="00A1667B">
        <w:rPr>
          <w:color w:val="auto"/>
          <w:sz w:val="24"/>
          <w:szCs w:val="24"/>
        </w:rPr>
        <w:t xml:space="preserve"> modes identified as high severity or safety critical, </w:t>
      </w:r>
      <w:r w:rsidR="00543AD8" w:rsidRPr="00A1667B">
        <w:rPr>
          <w:color w:val="auto"/>
          <w:sz w:val="24"/>
          <w:szCs w:val="24"/>
        </w:rPr>
        <w:t>SHALL</w:t>
      </w:r>
      <w:r w:rsidRPr="00A1667B">
        <w:rPr>
          <w:color w:val="auto"/>
          <w:sz w:val="24"/>
          <w:szCs w:val="24"/>
        </w:rPr>
        <w:t xml:space="preserve"> be clearly documented in the control plan and visible throughout the</w:t>
      </w:r>
      <w:r w:rsidR="00A1667B" w:rsidRPr="00A1667B">
        <w:rPr>
          <w:color w:val="auto"/>
          <w:sz w:val="24"/>
          <w:szCs w:val="24"/>
        </w:rPr>
        <w:t xml:space="preserve"> EPC </w:t>
      </w:r>
      <w:r w:rsidRPr="00A1667B">
        <w:rPr>
          <w:color w:val="auto"/>
          <w:sz w:val="24"/>
          <w:szCs w:val="24"/>
        </w:rPr>
        <w:t>inspection process.</w:t>
      </w:r>
      <w:r w:rsidR="00A1667B" w:rsidRPr="00A1667B">
        <w:rPr>
          <w:color w:val="auto"/>
          <w:sz w:val="24"/>
          <w:szCs w:val="24"/>
        </w:rPr>
        <w:t xml:space="preserve"> </w:t>
      </w:r>
    </w:p>
    <w:p w14:paraId="01DDEDCD" w14:textId="77777777" w:rsidR="00A1667B" w:rsidRPr="00A1667B" w:rsidRDefault="00A1667B" w:rsidP="00A1667B"/>
    <w:p w14:paraId="09EC2FF5" w14:textId="4859E611" w:rsidR="001447FA" w:rsidRPr="00D733DC" w:rsidRDefault="001447FA" w:rsidP="001447FA">
      <w:pPr>
        <w:pStyle w:val="SORHd4"/>
        <w:ind w:left="360"/>
        <w:rPr>
          <w:rFonts w:asciiTheme="majorHAnsi" w:eastAsiaTheme="majorEastAsia" w:hAnsiTheme="majorHAnsi" w:cstheme="majorBidi"/>
          <w:b/>
          <w:sz w:val="28"/>
          <w:szCs w:val="32"/>
        </w:rPr>
      </w:pPr>
      <w:bookmarkStart w:id="52" w:name="_Toc427160406"/>
      <w:r w:rsidRPr="00D733DC">
        <w:rPr>
          <w:rFonts w:asciiTheme="majorHAnsi" w:eastAsiaTheme="majorEastAsia" w:hAnsiTheme="majorHAnsi" w:cstheme="majorBidi"/>
          <w:b/>
          <w:sz w:val="28"/>
          <w:szCs w:val="32"/>
        </w:rPr>
        <w:t>Performance Requirements</w:t>
      </w:r>
      <w:bookmarkEnd w:id="52"/>
      <w:r w:rsidR="00E92D23" w:rsidRPr="00D733DC">
        <w:rPr>
          <w:rFonts w:asciiTheme="majorHAnsi" w:eastAsiaTheme="majorEastAsia" w:hAnsiTheme="majorHAnsi" w:cstheme="majorBidi"/>
          <w:b/>
          <w:sz w:val="28"/>
          <w:szCs w:val="32"/>
        </w:rPr>
        <w:t>:</w:t>
      </w:r>
    </w:p>
    <w:p w14:paraId="1021F1F7" w14:textId="77777777" w:rsidR="00E92D23" w:rsidRPr="00D733DC" w:rsidRDefault="00E92D23" w:rsidP="00E92D23">
      <w:pPr>
        <w:pStyle w:val="SORHd4"/>
        <w:ind w:left="360"/>
        <w:rPr>
          <w:rFonts w:asciiTheme="majorHAnsi" w:eastAsiaTheme="majorEastAsia" w:hAnsiTheme="majorHAnsi" w:cstheme="majorBidi"/>
          <w:b/>
          <w:sz w:val="28"/>
          <w:szCs w:val="32"/>
        </w:rPr>
      </w:pPr>
      <w:r w:rsidRPr="00D733DC">
        <w:rPr>
          <w:rFonts w:asciiTheme="majorHAnsi" w:eastAsiaTheme="majorEastAsia" w:hAnsiTheme="majorHAnsi" w:cstheme="majorBidi"/>
          <w:b/>
          <w:sz w:val="28"/>
          <w:szCs w:val="32"/>
        </w:rPr>
        <w:t xml:space="preserve">Warranty: </w:t>
      </w:r>
    </w:p>
    <w:p w14:paraId="014C3959" w14:textId="77777777" w:rsidR="00E92D23" w:rsidRPr="00D733DC" w:rsidRDefault="00E92D23" w:rsidP="00E92D23">
      <w:pPr>
        <w:pStyle w:val="Heading2"/>
        <w:ind w:left="432"/>
        <w:rPr>
          <w:color w:val="auto"/>
          <w:sz w:val="24"/>
        </w:rPr>
      </w:pPr>
      <w:r w:rsidRPr="00D733DC">
        <w:rPr>
          <w:color w:val="auto"/>
          <w:sz w:val="24"/>
        </w:rPr>
        <w:t xml:space="preserve">The IPTV (Incidents per Thousand Vehicles) warranty is of critical importance.  The design objective is to reduce IPTV by 25% in comparison to the previous model year engine program.  </w:t>
      </w:r>
    </w:p>
    <w:p w14:paraId="47259A9C" w14:textId="469D439F" w:rsidR="00D733DC" w:rsidRPr="009F1B40" w:rsidRDefault="00E92D23" w:rsidP="009F1B40">
      <w:pPr>
        <w:pStyle w:val="Heading2"/>
        <w:ind w:left="432"/>
        <w:rPr>
          <w:color w:val="auto"/>
          <w:sz w:val="24"/>
        </w:rPr>
      </w:pPr>
      <w:bookmarkStart w:id="53" w:name="_Toc386465172"/>
      <w:bookmarkStart w:id="54" w:name="_Toc387045647"/>
      <w:r w:rsidRPr="00D733DC">
        <w:rPr>
          <w:color w:val="auto"/>
          <w:sz w:val="24"/>
        </w:rPr>
        <w:t xml:space="preserve">The IPTV target for this assembly is a maximum value of 0.1 in any given </w:t>
      </w:r>
      <w:proofErr w:type="gramStart"/>
      <w:r w:rsidRPr="00D733DC">
        <w:rPr>
          <w:color w:val="auto"/>
          <w:sz w:val="24"/>
        </w:rPr>
        <w:t>one year</w:t>
      </w:r>
      <w:proofErr w:type="gramEnd"/>
      <w:r w:rsidRPr="00D733DC">
        <w:rPr>
          <w:color w:val="auto"/>
          <w:sz w:val="24"/>
        </w:rPr>
        <w:t xml:space="preserve"> period.</w:t>
      </w:r>
      <w:bookmarkEnd w:id="53"/>
      <w:bookmarkEnd w:id="54"/>
    </w:p>
    <w:p w14:paraId="6DA4D1BA" w14:textId="79711E4F" w:rsidR="00CA36D2" w:rsidRDefault="00CA36D2" w:rsidP="001447FA">
      <w:pPr>
        <w:pStyle w:val="SORHd4"/>
        <w:ind w:left="360"/>
        <w:rPr>
          <w:rFonts w:asciiTheme="majorHAnsi" w:eastAsiaTheme="majorEastAsia" w:hAnsiTheme="majorHAnsi" w:cstheme="majorBidi"/>
          <w:b/>
          <w:sz w:val="28"/>
          <w:szCs w:val="32"/>
        </w:rPr>
      </w:pPr>
    </w:p>
    <w:p w14:paraId="03A4AB86" w14:textId="5F54D9AB" w:rsidR="003352E5" w:rsidRDefault="003352E5" w:rsidP="001447FA">
      <w:pPr>
        <w:pStyle w:val="SORHd4"/>
        <w:ind w:left="360"/>
        <w:rPr>
          <w:rFonts w:asciiTheme="majorHAnsi" w:eastAsiaTheme="majorEastAsia" w:hAnsiTheme="majorHAnsi" w:cstheme="majorBidi"/>
          <w:b/>
          <w:sz w:val="28"/>
          <w:szCs w:val="32"/>
        </w:rPr>
      </w:pPr>
    </w:p>
    <w:p w14:paraId="552F527B" w14:textId="137C1EF7" w:rsidR="003352E5" w:rsidRDefault="003352E5" w:rsidP="001447FA">
      <w:pPr>
        <w:pStyle w:val="SORHd4"/>
        <w:ind w:left="360"/>
        <w:rPr>
          <w:rFonts w:asciiTheme="majorHAnsi" w:eastAsiaTheme="majorEastAsia" w:hAnsiTheme="majorHAnsi" w:cstheme="majorBidi"/>
          <w:b/>
          <w:sz w:val="28"/>
          <w:szCs w:val="32"/>
        </w:rPr>
      </w:pPr>
    </w:p>
    <w:p w14:paraId="1BBC9AE3" w14:textId="77777777" w:rsidR="003352E5" w:rsidRDefault="003352E5" w:rsidP="001447FA">
      <w:pPr>
        <w:pStyle w:val="SORHd4"/>
        <w:ind w:left="360"/>
        <w:rPr>
          <w:rFonts w:asciiTheme="majorHAnsi" w:eastAsiaTheme="majorEastAsia" w:hAnsiTheme="majorHAnsi" w:cstheme="majorBidi"/>
          <w:b/>
          <w:sz w:val="28"/>
          <w:szCs w:val="32"/>
        </w:rPr>
      </w:pPr>
    </w:p>
    <w:p w14:paraId="5636D542" w14:textId="4CF7976C" w:rsidR="001447FA" w:rsidRPr="00D733DC" w:rsidRDefault="001447FA" w:rsidP="001447FA">
      <w:pPr>
        <w:pStyle w:val="SORHd4"/>
        <w:ind w:left="360"/>
        <w:rPr>
          <w:rFonts w:asciiTheme="majorHAnsi" w:eastAsiaTheme="majorEastAsia" w:hAnsiTheme="majorHAnsi" w:cstheme="majorBidi"/>
          <w:b/>
          <w:sz w:val="28"/>
          <w:szCs w:val="32"/>
        </w:rPr>
      </w:pPr>
      <w:r w:rsidRPr="00D733DC">
        <w:rPr>
          <w:rFonts w:asciiTheme="majorHAnsi" w:eastAsiaTheme="majorEastAsia" w:hAnsiTheme="majorHAnsi" w:cstheme="majorBidi"/>
          <w:b/>
          <w:sz w:val="28"/>
          <w:szCs w:val="32"/>
        </w:rPr>
        <w:t>Root Cause Analysis:</w:t>
      </w:r>
    </w:p>
    <w:p w14:paraId="10A0305A" w14:textId="77777777" w:rsidR="001447FA" w:rsidRPr="00D733DC" w:rsidRDefault="001447FA" w:rsidP="001447FA">
      <w:pPr>
        <w:pStyle w:val="Heading2"/>
        <w:ind w:left="432"/>
        <w:rPr>
          <w:color w:val="auto"/>
          <w:sz w:val="24"/>
          <w:szCs w:val="24"/>
        </w:rPr>
      </w:pPr>
      <w:r w:rsidRPr="00D733DC">
        <w:rPr>
          <w:color w:val="auto"/>
          <w:sz w:val="24"/>
          <w:szCs w:val="24"/>
        </w:rPr>
        <w:t xml:space="preserve">The supplier is responsible for analyzing all failed parts to determine the root cause of each failure </w:t>
      </w:r>
      <w:proofErr w:type="gramStart"/>
      <w:r w:rsidRPr="00D733DC">
        <w:rPr>
          <w:color w:val="auto"/>
          <w:sz w:val="24"/>
          <w:szCs w:val="24"/>
        </w:rPr>
        <w:t>regardless</w:t>
      </w:r>
      <w:proofErr w:type="gramEnd"/>
      <w:r w:rsidRPr="00D733DC">
        <w:rPr>
          <w:color w:val="auto"/>
          <w:sz w:val="24"/>
          <w:szCs w:val="24"/>
        </w:rPr>
        <w:t xml:space="preserve"> if the part warranty meets the IPTV target.  </w:t>
      </w:r>
    </w:p>
    <w:p w14:paraId="32CB13B4" w14:textId="56B6E20A" w:rsidR="00275DEB" w:rsidRPr="009F1B40" w:rsidRDefault="001447FA" w:rsidP="009F1B40">
      <w:pPr>
        <w:pStyle w:val="Heading2"/>
        <w:ind w:left="432"/>
        <w:rPr>
          <w:color w:val="auto"/>
          <w:sz w:val="24"/>
          <w:szCs w:val="24"/>
        </w:rPr>
      </w:pPr>
      <w:r w:rsidRPr="00D733DC">
        <w:rPr>
          <w:color w:val="auto"/>
          <w:sz w:val="24"/>
          <w:szCs w:val="24"/>
        </w:rPr>
        <w:t xml:space="preserve">The supplier </w:t>
      </w:r>
      <w:r w:rsidR="00D76A41">
        <w:rPr>
          <w:color w:val="auto"/>
          <w:sz w:val="24"/>
          <w:szCs w:val="24"/>
        </w:rPr>
        <w:t>SHALL</w:t>
      </w:r>
      <w:r w:rsidRPr="00D733DC">
        <w:rPr>
          <w:color w:val="auto"/>
          <w:sz w:val="24"/>
          <w:szCs w:val="24"/>
        </w:rPr>
        <w:t xml:space="preserve"> create and maintain a Pareto chart to summarize the history of part failures and defects.  The Pareto chart </w:t>
      </w:r>
      <w:r w:rsidR="00D76A41">
        <w:rPr>
          <w:color w:val="auto"/>
          <w:sz w:val="24"/>
          <w:szCs w:val="24"/>
        </w:rPr>
        <w:t>SHALL</w:t>
      </w:r>
      <w:r w:rsidRPr="00D733DC">
        <w:rPr>
          <w:color w:val="auto"/>
          <w:sz w:val="24"/>
          <w:szCs w:val="24"/>
        </w:rPr>
        <w:t xml:space="preserve"> be created / updated within 20 working days after receipt of a part and/or dealer repair order (</w:t>
      </w:r>
      <w:r w:rsidR="00CF3E35" w:rsidRPr="00D733DC">
        <w:rPr>
          <w:color w:val="auto"/>
          <w:sz w:val="24"/>
          <w:szCs w:val="24"/>
        </w:rPr>
        <w:t>verbatim</w:t>
      </w:r>
      <w:r w:rsidRPr="00D733DC">
        <w:rPr>
          <w:color w:val="auto"/>
          <w:sz w:val="24"/>
          <w:szCs w:val="24"/>
        </w:rPr>
        <w:t>).</w:t>
      </w:r>
    </w:p>
    <w:p w14:paraId="5A643D1E" w14:textId="77777777" w:rsidR="00275DEB" w:rsidRDefault="00275DEB" w:rsidP="009F1B40">
      <w:pPr>
        <w:pStyle w:val="SORHd4"/>
        <w:rPr>
          <w:rFonts w:asciiTheme="majorHAnsi" w:eastAsiaTheme="majorEastAsia" w:hAnsiTheme="majorHAnsi" w:cstheme="majorBidi"/>
          <w:b/>
          <w:sz w:val="28"/>
          <w:szCs w:val="32"/>
        </w:rPr>
      </w:pPr>
    </w:p>
    <w:p w14:paraId="17BDEA7E" w14:textId="77777777" w:rsidR="009F3551" w:rsidRPr="00D733DC" w:rsidRDefault="001447FA" w:rsidP="009F3551">
      <w:pPr>
        <w:pStyle w:val="SORHd4"/>
        <w:ind w:left="360"/>
        <w:rPr>
          <w:rFonts w:asciiTheme="majorHAnsi" w:eastAsiaTheme="majorEastAsia" w:hAnsiTheme="majorHAnsi" w:cstheme="majorBidi"/>
          <w:b/>
          <w:sz w:val="28"/>
          <w:szCs w:val="32"/>
        </w:rPr>
      </w:pPr>
      <w:r w:rsidRPr="00D733DC">
        <w:rPr>
          <w:rFonts w:asciiTheme="majorHAnsi" w:eastAsiaTheme="majorEastAsia" w:hAnsiTheme="majorHAnsi" w:cstheme="majorBidi"/>
          <w:b/>
          <w:sz w:val="28"/>
          <w:szCs w:val="32"/>
        </w:rPr>
        <w:t>Failure Incident Reports:</w:t>
      </w:r>
    </w:p>
    <w:p w14:paraId="4FD1E9BB" w14:textId="38873F36" w:rsidR="009F3551" w:rsidRPr="00D733DC" w:rsidRDefault="001447FA" w:rsidP="009F3551">
      <w:pPr>
        <w:pStyle w:val="Heading2"/>
        <w:ind w:left="432"/>
        <w:rPr>
          <w:color w:val="auto"/>
          <w:sz w:val="24"/>
          <w:szCs w:val="24"/>
        </w:rPr>
      </w:pPr>
      <w:r w:rsidRPr="00D733DC">
        <w:rPr>
          <w:color w:val="auto"/>
          <w:sz w:val="24"/>
          <w:szCs w:val="24"/>
        </w:rPr>
        <w:t xml:space="preserve">A part failure incident report </w:t>
      </w:r>
      <w:r w:rsidR="00D76A41">
        <w:rPr>
          <w:color w:val="auto"/>
          <w:sz w:val="24"/>
          <w:szCs w:val="24"/>
        </w:rPr>
        <w:t>SHALL</w:t>
      </w:r>
      <w:r w:rsidRPr="00D733DC">
        <w:rPr>
          <w:color w:val="auto"/>
          <w:sz w:val="24"/>
          <w:szCs w:val="24"/>
        </w:rPr>
        <w:t xml:space="preserve"> be created for the top 3 failure modes.</w:t>
      </w:r>
      <w:bookmarkStart w:id="55" w:name="_Toc386465173"/>
      <w:bookmarkStart w:id="56" w:name="_Toc387045648"/>
    </w:p>
    <w:p w14:paraId="0F07EABC" w14:textId="77777777" w:rsidR="009F3551" w:rsidRPr="00D733DC" w:rsidRDefault="001447FA" w:rsidP="009F3551">
      <w:pPr>
        <w:pStyle w:val="Heading2"/>
        <w:ind w:left="432"/>
        <w:rPr>
          <w:color w:val="auto"/>
          <w:sz w:val="24"/>
          <w:szCs w:val="24"/>
        </w:rPr>
      </w:pPr>
      <w:r w:rsidRPr="00D733DC">
        <w:rPr>
          <w:color w:val="auto"/>
          <w:sz w:val="24"/>
          <w:szCs w:val="24"/>
        </w:rPr>
        <w:t>The supplier is required to visit dealers and inspect engines and parts as necessary to determine the root cause of warranty claims.</w:t>
      </w:r>
      <w:bookmarkEnd w:id="55"/>
      <w:bookmarkEnd w:id="56"/>
      <w:r w:rsidRPr="00D733DC">
        <w:rPr>
          <w:color w:val="auto"/>
          <w:sz w:val="24"/>
          <w:szCs w:val="24"/>
        </w:rPr>
        <w:t xml:space="preserve">  </w:t>
      </w:r>
      <w:bookmarkStart w:id="57" w:name="_Toc386465174"/>
      <w:bookmarkStart w:id="58" w:name="_Toc387045649"/>
    </w:p>
    <w:p w14:paraId="770A6A6F" w14:textId="47537F48" w:rsidR="001447FA" w:rsidRPr="00D733DC" w:rsidRDefault="001447FA" w:rsidP="009F3551">
      <w:pPr>
        <w:pStyle w:val="Heading2"/>
        <w:ind w:left="432"/>
        <w:rPr>
          <w:color w:val="auto"/>
          <w:sz w:val="24"/>
          <w:szCs w:val="24"/>
        </w:rPr>
      </w:pPr>
      <w:r w:rsidRPr="00D733DC">
        <w:rPr>
          <w:color w:val="auto"/>
          <w:sz w:val="24"/>
          <w:szCs w:val="24"/>
        </w:rPr>
        <w:t xml:space="preserve">A copy of the part failure incident report </w:t>
      </w:r>
      <w:r w:rsidR="00D76A41">
        <w:rPr>
          <w:color w:val="auto"/>
          <w:sz w:val="24"/>
          <w:szCs w:val="24"/>
        </w:rPr>
        <w:t>SHALL</w:t>
      </w:r>
      <w:r w:rsidRPr="00D733DC">
        <w:rPr>
          <w:color w:val="auto"/>
          <w:sz w:val="24"/>
          <w:szCs w:val="24"/>
        </w:rPr>
        <w:t xml:space="preserve"> be submitted to the </w:t>
      </w:r>
      <w:r w:rsidR="00C64F19">
        <w:rPr>
          <w:color w:val="auto"/>
          <w:sz w:val="24"/>
          <w:szCs w:val="24"/>
        </w:rPr>
        <w:t>GPS</w:t>
      </w:r>
      <w:r w:rsidRPr="00D733DC">
        <w:rPr>
          <w:color w:val="auto"/>
          <w:sz w:val="24"/>
          <w:szCs w:val="24"/>
        </w:rPr>
        <w:t xml:space="preserve"> DRE and Technical Specialist (TS).</w:t>
      </w:r>
      <w:bookmarkEnd w:id="57"/>
      <w:bookmarkEnd w:id="58"/>
    </w:p>
    <w:p w14:paraId="678B4F98" w14:textId="6C8C2542" w:rsidR="0069018B" w:rsidRPr="004B543A" w:rsidRDefault="0069018B" w:rsidP="00FA00CD">
      <w:pPr>
        <w:pStyle w:val="Heading2"/>
        <w:numPr>
          <w:ilvl w:val="0"/>
          <w:numId w:val="0"/>
        </w:numPr>
        <w:ind w:left="432"/>
        <w:rPr>
          <w:b/>
          <w:color w:val="auto"/>
          <w:sz w:val="28"/>
          <w:szCs w:val="28"/>
          <w:u w:val="single"/>
        </w:rPr>
      </w:pPr>
      <w:r w:rsidRPr="004B543A">
        <w:rPr>
          <w:b/>
          <w:color w:val="auto"/>
          <w:sz w:val="28"/>
          <w:szCs w:val="28"/>
          <w:u w:val="single"/>
        </w:rPr>
        <w:t>GM Plant Support</w:t>
      </w:r>
      <w:r w:rsidR="006C6A86" w:rsidRPr="004B543A">
        <w:rPr>
          <w:b/>
          <w:color w:val="auto"/>
          <w:sz w:val="28"/>
          <w:szCs w:val="28"/>
          <w:u w:val="single"/>
        </w:rPr>
        <w:t xml:space="preserve"> -</w:t>
      </w:r>
    </w:p>
    <w:p w14:paraId="678B4F99" w14:textId="14449502" w:rsidR="0069018B" w:rsidRPr="00D733DC" w:rsidRDefault="0069018B" w:rsidP="00FA00CD">
      <w:pPr>
        <w:pStyle w:val="Heading3"/>
        <w:numPr>
          <w:ilvl w:val="0"/>
          <w:numId w:val="0"/>
        </w:numPr>
        <w:ind w:left="432"/>
        <w:rPr>
          <w:b/>
          <w:color w:val="auto"/>
          <w:sz w:val="28"/>
          <w:szCs w:val="28"/>
          <w:u w:val="single"/>
        </w:rPr>
      </w:pPr>
      <w:r w:rsidRPr="00D733DC">
        <w:rPr>
          <w:b/>
          <w:color w:val="auto"/>
          <w:sz w:val="28"/>
          <w:szCs w:val="28"/>
          <w:u w:val="single"/>
        </w:rPr>
        <w:t>Engine/ Transmission/ Vehicle Assembly Plant Support</w:t>
      </w:r>
      <w:r w:rsidR="009F3551" w:rsidRPr="00D733DC">
        <w:rPr>
          <w:b/>
          <w:color w:val="auto"/>
          <w:sz w:val="28"/>
          <w:szCs w:val="28"/>
          <w:u w:val="single"/>
        </w:rPr>
        <w:t>:</w:t>
      </w:r>
    </w:p>
    <w:p w14:paraId="678B4F9A" w14:textId="71FA16D1" w:rsidR="0069018B" w:rsidRPr="00D733DC" w:rsidRDefault="0069018B" w:rsidP="00FA00CD">
      <w:pPr>
        <w:pStyle w:val="Heading2"/>
        <w:ind w:left="432"/>
        <w:rPr>
          <w:color w:val="auto"/>
          <w:sz w:val="24"/>
        </w:rPr>
      </w:pPr>
      <w:r w:rsidRPr="00D733DC">
        <w:rPr>
          <w:color w:val="auto"/>
          <w:sz w:val="24"/>
        </w:rPr>
        <w:t xml:space="preserve">The supplier </w:t>
      </w:r>
      <w:r w:rsidR="00543AD8">
        <w:rPr>
          <w:color w:val="auto"/>
          <w:sz w:val="24"/>
        </w:rPr>
        <w:t>SHALL</w:t>
      </w:r>
      <w:r w:rsidRPr="00D733DC">
        <w:rPr>
          <w:color w:val="auto"/>
          <w:sz w:val="24"/>
        </w:rPr>
        <w:t xml:space="preserve"> acquire confirmed failures from the assembly plant within 48 hours and a corrective action plan initiated </w:t>
      </w:r>
      <w:proofErr w:type="gramStart"/>
      <w:r w:rsidRPr="00D733DC">
        <w:rPr>
          <w:color w:val="auto"/>
          <w:sz w:val="24"/>
        </w:rPr>
        <w:t>regardless</w:t>
      </w:r>
      <w:proofErr w:type="gramEnd"/>
      <w:r w:rsidRPr="00D733DC">
        <w:rPr>
          <w:color w:val="auto"/>
          <w:sz w:val="24"/>
        </w:rPr>
        <w:t xml:space="preserve"> if a</w:t>
      </w:r>
      <w:r w:rsidR="009F1B40">
        <w:rPr>
          <w:color w:val="auto"/>
          <w:sz w:val="24"/>
        </w:rPr>
        <w:t xml:space="preserve"> </w:t>
      </w:r>
      <w:r w:rsidR="009F1B40" w:rsidRPr="003352E5">
        <w:rPr>
          <w:color w:val="auto"/>
          <w:sz w:val="24"/>
        </w:rPr>
        <w:t>SPPS</w:t>
      </w:r>
      <w:r w:rsidRPr="009F1B40">
        <w:rPr>
          <w:color w:val="FF0000"/>
          <w:sz w:val="24"/>
        </w:rPr>
        <w:t xml:space="preserve"> </w:t>
      </w:r>
      <w:r w:rsidRPr="00D733DC">
        <w:rPr>
          <w:color w:val="auto"/>
          <w:sz w:val="24"/>
        </w:rPr>
        <w:t>is issued or not.</w:t>
      </w:r>
    </w:p>
    <w:p w14:paraId="678B4F9B" w14:textId="4507AEE0" w:rsidR="0069018B" w:rsidRPr="00D733DC" w:rsidRDefault="0069018B" w:rsidP="00FA00CD">
      <w:pPr>
        <w:pStyle w:val="Heading2"/>
        <w:ind w:left="432"/>
        <w:rPr>
          <w:color w:val="auto"/>
          <w:sz w:val="24"/>
        </w:rPr>
      </w:pPr>
      <w:r w:rsidRPr="00D733DC">
        <w:rPr>
          <w:color w:val="auto"/>
          <w:sz w:val="24"/>
        </w:rPr>
        <w:t xml:space="preserve">For product manufactured outside the GM assembly plant region, the supplier </w:t>
      </w:r>
      <w:r w:rsidR="00543AD8">
        <w:rPr>
          <w:color w:val="auto"/>
          <w:sz w:val="24"/>
        </w:rPr>
        <w:t>SHALL</w:t>
      </w:r>
      <w:r w:rsidRPr="00D733DC">
        <w:rPr>
          <w:color w:val="auto"/>
          <w:sz w:val="24"/>
        </w:rPr>
        <w:t xml:space="preserve"> have the capability to perform a functional containment screen per G</w:t>
      </w:r>
      <w:r w:rsidR="00834E61">
        <w:rPr>
          <w:color w:val="auto"/>
          <w:sz w:val="24"/>
        </w:rPr>
        <w:t xml:space="preserve">M 1927 17 </w:t>
      </w:r>
      <w:r w:rsidRPr="00D733DC">
        <w:rPr>
          <w:color w:val="auto"/>
          <w:sz w:val="24"/>
        </w:rPr>
        <w:t>procedures in the region of the impacted assembly plants.</w:t>
      </w:r>
    </w:p>
    <w:p w14:paraId="678B4F9E" w14:textId="577E4CDC" w:rsidR="00F2281E" w:rsidRPr="00D733DC" w:rsidRDefault="00F2281E" w:rsidP="00FA00CD">
      <w:pPr>
        <w:pStyle w:val="Heading1"/>
        <w:rPr>
          <w:color w:val="auto"/>
          <w:sz w:val="24"/>
          <w:szCs w:val="26"/>
        </w:rPr>
      </w:pPr>
      <w:r w:rsidRPr="00D733DC">
        <w:rPr>
          <w:b/>
          <w:color w:val="auto"/>
          <w:u w:val="single"/>
        </w:rPr>
        <w:t>Quality Information a</w:t>
      </w:r>
      <w:r w:rsidR="006C7D53" w:rsidRPr="00D733DC">
        <w:rPr>
          <w:b/>
          <w:color w:val="auto"/>
          <w:u w:val="single"/>
        </w:rPr>
        <w:t>t Global APQP Technical Review</w:t>
      </w:r>
      <w:r w:rsidR="006C6A86" w:rsidRPr="00D733DC">
        <w:rPr>
          <w:color w:val="auto"/>
          <w:sz w:val="24"/>
          <w:szCs w:val="26"/>
        </w:rPr>
        <w:t xml:space="preserve"> -</w:t>
      </w:r>
      <w:r w:rsidR="006C7D53" w:rsidRPr="00D733DC">
        <w:rPr>
          <w:color w:val="auto"/>
          <w:sz w:val="24"/>
          <w:szCs w:val="26"/>
        </w:rPr>
        <w:t xml:space="preserve"> </w:t>
      </w:r>
      <w:r w:rsidRPr="00D733DC">
        <w:rPr>
          <w:color w:val="auto"/>
          <w:sz w:val="24"/>
          <w:szCs w:val="26"/>
        </w:rPr>
        <w:t xml:space="preserve"> </w:t>
      </w:r>
    </w:p>
    <w:p w14:paraId="678B4F9F" w14:textId="00852F48" w:rsidR="00F2281E" w:rsidRPr="00D733DC" w:rsidRDefault="00740C5E" w:rsidP="00FA00CD">
      <w:pPr>
        <w:pStyle w:val="Heading2"/>
        <w:ind w:left="432"/>
        <w:rPr>
          <w:color w:val="auto"/>
          <w:sz w:val="24"/>
        </w:rPr>
      </w:pPr>
      <w:r w:rsidRPr="00D733DC">
        <w:rPr>
          <w:color w:val="auto"/>
          <w:sz w:val="24"/>
        </w:rPr>
        <w:t>G</w:t>
      </w:r>
      <w:r w:rsidR="00F2281E" w:rsidRPr="00D733DC">
        <w:rPr>
          <w:color w:val="auto"/>
          <w:sz w:val="24"/>
        </w:rPr>
        <w:t xml:space="preserve">ather the </w:t>
      </w:r>
      <w:r w:rsidR="00127F9B" w:rsidRPr="00D733DC">
        <w:rPr>
          <w:color w:val="auto"/>
          <w:sz w:val="24"/>
        </w:rPr>
        <w:t>above</w:t>
      </w:r>
      <w:r w:rsidR="00F2281E" w:rsidRPr="00D733DC">
        <w:rPr>
          <w:color w:val="auto"/>
          <w:sz w:val="24"/>
        </w:rPr>
        <w:t xml:space="preserve"> information in a binder or envelope marked “Quality” and submit it with your bid package. If you have any questions relative to the required information, please contact your GM Supplier Quality Engineer for clarification. All information </w:t>
      </w:r>
      <w:r w:rsidR="00543AD8">
        <w:rPr>
          <w:color w:val="auto"/>
          <w:sz w:val="24"/>
        </w:rPr>
        <w:t>SHALL</w:t>
      </w:r>
      <w:r w:rsidR="00F2281E" w:rsidRPr="00D733DC">
        <w:rPr>
          <w:color w:val="auto"/>
          <w:sz w:val="24"/>
        </w:rPr>
        <w:t xml:space="preserve"> relate to the manufacturing site that the product will be manufactured and </w:t>
      </w:r>
      <w:r w:rsidR="00543AD8">
        <w:rPr>
          <w:color w:val="auto"/>
          <w:sz w:val="24"/>
        </w:rPr>
        <w:t>SHALL</w:t>
      </w:r>
      <w:r w:rsidR="00F2281E" w:rsidRPr="00D733DC">
        <w:rPr>
          <w:color w:val="auto"/>
          <w:sz w:val="24"/>
        </w:rPr>
        <w:t xml:space="preserve"> reference the RFQ number and part numbers.  All listed information is required in your Quote Package. Be prepared to answer questions during the Technical Review Meeting.</w:t>
      </w:r>
      <w:r w:rsidR="00F2281E" w:rsidRPr="00D733DC">
        <w:rPr>
          <w:color w:val="auto"/>
          <w:sz w:val="24"/>
        </w:rPr>
        <w:br/>
      </w:r>
    </w:p>
    <w:p w14:paraId="678B4FA1" w14:textId="5C6FE9B8" w:rsidR="00F2281E" w:rsidRPr="00481A91" w:rsidRDefault="00F2281E" w:rsidP="00F2281E"/>
    <w:p w14:paraId="47AB442F" w14:textId="2D8EAFF0" w:rsidR="003B57FF" w:rsidRDefault="003B57FF" w:rsidP="0069018B">
      <w:pPr>
        <w:rPr>
          <w:sz w:val="36"/>
          <w:szCs w:val="36"/>
        </w:rPr>
      </w:pPr>
    </w:p>
    <w:p w14:paraId="560049E0" w14:textId="77777777" w:rsidR="003352E5" w:rsidRDefault="003352E5" w:rsidP="0069018B">
      <w:pPr>
        <w:rPr>
          <w:sz w:val="36"/>
          <w:szCs w:val="36"/>
        </w:rPr>
      </w:pPr>
    </w:p>
    <w:p w14:paraId="10639D56" w14:textId="77777777" w:rsidR="003B57FF" w:rsidRDefault="003B57FF" w:rsidP="0069018B">
      <w:pPr>
        <w:rPr>
          <w:sz w:val="36"/>
          <w:szCs w:val="36"/>
        </w:rPr>
      </w:pPr>
    </w:p>
    <w:p w14:paraId="678B505C" w14:textId="301D7944" w:rsidR="0069018B" w:rsidRPr="004B543A" w:rsidRDefault="009F3551" w:rsidP="0069018B">
      <w:pPr>
        <w:rPr>
          <w:sz w:val="32"/>
          <w:szCs w:val="32"/>
        </w:rPr>
      </w:pPr>
      <w:r w:rsidRPr="004B543A">
        <w:rPr>
          <w:sz w:val="32"/>
          <w:szCs w:val="32"/>
        </w:rPr>
        <w:t>A</w:t>
      </w:r>
      <w:r w:rsidR="0069018B" w:rsidRPr="004B543A">
        <w:rPr>
          <w:sz w:val="32"/>
          <w:szCs w:val="32"/>
        </w:rPr>
        <w:t xml:space="preserve">cronyms, Abbreviations, </w:t>
      </w:r>
      <w:r w:rsidR="00B336DE" w:rsidRPr="004B543A">
        <w:rPr>
          <w:sz w:val="32"/>
          <w:szCs w:val="32"/>
        </w:rPr>
        <w:t xml:space="preserve">Definitions </w:t>
      </w:r>
      <w:r w:rsidR="0069018B" w:rsidRPr="004B543A">
        <w:rPr>
          <w:sz w:val="32"/>
          <w:szCs w:val="32"/>
        </w:rPr>
        <w:t xml:space="preserve">and Symbols </w:t>
      </w:r>
    </w:p>
    <w:p w14:paraId="58847E08" w14:textId="3BAFBD9B"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AAR</w:t>
      </w:r>
      <w:r w:rsidRPr="003B6F5C">
        <w:rPr>
          <w:rFonts w:asciiTheme="majorHAnsi" w:hAnsiTheme="majorHAnsi" w:cstheme="majorHAnsi"/>
          <w:sz w:val="20"/>
          <w:szCs w:val="20"/>
        </w:rPr>
        <w:tab/>
        <w:t>Appearance Approval Report</w:t>
      </w:r>
    </w:p>
    <w:p w14:paraId="586377B2"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CC/SC</w:t>
      </w:r>
      <w:r w:rsidRPr="003B6F5C">
        <w:rPr>
          <w:rFonts w:asciiTheme="majorHAnsi" w:hAnsiTheme="majorHAnsi" w:cstheme="majorHAnsi"/>
          <w:sz w:val="20"/>
          <w:szCs w:val="20"/>
        </w:rPr>
        <w:tab/>
        <w:t>Critical/Significant Characteristic</w:t>
      </w:r>
    </w:p>
    <w:p w14:paraId="7AF3C8FE"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CCT</w:t>
      </w:r>
      <w:r w:rsidRPr="003B6F5C">
        <w:rPr>
          <w:rFonts w:asciiTheme="majorHAnsi" w:hAnsiTheme="majorHAnsi" w:cstheme="majorHAnsi"/>
          <w:sz w:val="20"/>
          <w:szCs w:val="20"/>
        </w:rPr>
        <w:tab/>
        <w:t>Continuous Compliance Testing</w:t>
      </w:r>
    </w:p>
    <w:p w14:paraId="7572B69A"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CG</w:t>
      </w:r>
      <w:r w:rsidRPr="003B6F5C">
        <w:rPr>
          <w:rFonts w:asciiTheme="majorHAnsi" w:hAnsiTheme="majorHAnsi" w:cstheme="majorHAnsi"/>
          <w:sz w:val="20"/>
          <w:szCs w:val="20"/>
        </w:rPr>
        <w:tab/>
        <w:t>GM General Form/Template identifiers</w:t>
      </w:r>
    </w:p>
    <w:p w14:paraId="4CD41560" w14:textId="6DB6A35B" w:rsidR="00526E72"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CN</w:t>
      </w:r>
      <w:r w:rsidRPr="003B6F5C">
        <w:rPr>
          <w:rFonts w:asciiTheme="majorHAnsi" w:hAnsiTheme="majorHAnsi" w:cstheme="majorHAnsi"/>
          <w:sz w:val="20"/>
          <w:szCs w:val="20"/>
        </w:rPr>
        <w:tab/>
        <w:t>Change Notice</w:t>
      </w:r>
    </w:p>
    <w:p w14:paraId="12A5BE51" w14:textId="2E8734F9" w:rsidR="00834E61" w:rsidRPr="003B6F5C" w:rsidRDefault="00834E61" w:rsidP="00526E72">
      <w:pPr>
        <w:ind w:firstLine="720"/>
        <w:rPr>
          <w:rFonts w:asciiTheme="majorHAnsi" w:hAnsiTheme="majorHAnsi" w:cstheme="majorHAnsi"/>
          <w:sz w:val="20"/>
          <w:szCs w:val="20"/>
        </w:rPr>
      </w:pPr>
      <w:r>
        <w:rPr>
          <w:rFonts w:asciiTheme="majorHAnsi" w:hAnsiTheme="majorHAnsi" w:cstheme="majorHAnsi"/>
          <w:sz w:val="20"/>
          <w:szCs w:val="20"/>
        </w:rPr>
        <w:t>CRV</w:t>
      </w:r>
      <w:r>
        <w:rPr>
          <w:rFonts w:asciiTheme="majorHAnsi" w:hAnsiTheme="majorHAnsi" w:cstheme="majorHAnsi"/>
          <w:sz w:val="20"/>
          <w:szCs w:val="20"/>
        </w:rPr>
        <w:tab/>
        <w:t>Component Readiness Valve</w:t>
      </w:r>
    </w:p>
    <w:p w14:paraId="7F44DF36"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CVE</w:t>
      </w:r>
      <w:r w:rsidRPr="003B6F5C">
        <w:rPr>
          <w:rFonts w:asciiTheme="majorHAnsi" w:hAnsiTheme="majorHAnsi" w:cstheme="majorHAnsi"/>
          <w:sz w:val="20"/>
          <w:szCs w:val="20"/>
        </w:rPr>
        <w:tab/>
        <w:t>Component Validation Engineer</w:t>
      </w:r>
    </w:p>
    <w:p w14:paraId="10340492"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DRE</w:t>
      </w:r>
      <w:r w:rsidRPr="003B6F5C">
        <w:rPr>
          <w:rFonts w:asciiTheme="majorHAnsi" w:hAnsiTheme="majorHAnsi" w:cstheme="majorHAnsi"/>
          <w:sz w:val="20"/>
          <w:szCs w:val="20"/>
        </w:rPr>
        <w:tab/>
        <w:t>Design Release Engineer</w:t>
      </w:r>
    </w:p>
    <w:p w14:paraId="36A00285" w14:textId="14080349" w:rsidR="00526E72"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EP</w:t>
      </w:r>
      <w:r w:rsidRPr="003B6F5C">
        <w:rPr>
          <w:rFonts w:asciiTheme="majorHAnsi" w:hAnsiTheme="majorHAnsi" w:cstheme="majorHAnsi"/>
          <w:sz w:val="20"/>
          <w:szCs w:val="20"/>
        </w:rPr>
        <w:tab/>
        <w:t>Error Proofing</w:t>
      </w:r>
    </w:p>
    <w:p w14:paraId="1272BE4C" w14:textId="4CD6E560" w:rsidR="00834E61" w:rsidRPr="003B6F5C" w:rsidRDefault="00834E61" w:rsidP="00526E72">
      <w:pPr>
        <w:ind w:firstLine="720"/>
        <w:rPr>
          <w:rFonts w:asciiTheme="majorHAnsi" w:hAnsiTheme="majorHAnsi" w:cstheme="majorHAnsi"/>
          <w:sz w:val="20"/>
          <w:szCs w:val="20"/>
        </w:rPr>
      </w:pPr>
      <w:r>
        <w:rPr>
          <w:rFonts w:asciiTheme="majorHAnsi" w:hAnsiTheme="majorHAnsi" w:cstheme="majorHAnsi"/>
          <w:sz w:val="20"/>
          <w:szCs w:val="20"/>
        </w:rPr>
        <w:t>EPC</w:t>
      </w:r>
      <w:r>
        <w:rPr>
          <w:rFonts w:asciiTheme="majorHAnsi" w:hAnsiTheme="majorHAnsi" w:cstheme="majorHAnsi"/>
          <w:sz w:val="20"/>
          <w:szCs w:val="20"/>
        </w:rPr>
        <w:tab/>
        <w:t>Early Production Containment</w:t>
      </w:r>
    </w:p>
    <w:p w14:paraId="583F9943"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Gate</w:t>
      </w:r>
      <w:r w:rsidRPr="003B6F5C">
        <w:rPr>
          <w:rFonts w:asciiTheme="majorHAnsi" w:hAnsiTheme="majorHAnsi" w:cstheme="majorHAnsi"/>
          <w:sz w:val="20"/>
          <w:szCs w:val="20"/>
        </w:rPr>
        <w:tab/>
        <w:t>Product Development Checkpoints</w:t>
      </w:r>
    </w:p>
    <w:p w14:paraId="1AE775F6" w14:textId="798A8F50" w:rsidR="00526E72" w:rsidRPr="003B6F5C" w:rsidRDefault="00C64F19" w:rsidP="00526E72">
      <w:pPr>
        <w:ind w:firstLine="720"/>
        <w:rPr>
          <w:rFonts w:asciiTheme="majorHAnsi" w:hAnsiTheme="majorHAnsi" w:cstheme="majorHAnsi"/>
          <w:sz w:val="20"/>
          <w:szCs w:val="20"/>
        </w:rPr>
      </w:pPr>
      <w:r w:rsidRPr="003B6F5C">
        <w:rPr>
          <w:rFonts w:asciiTheme="majorHAnsi" w:hAnsiTheme="majorHAnsi" w:cstheme="majorHAnsi"/>
          <w:sz w:val="20"/>
          <w:szCs w:val="20"/>
        </w:rPr>
        <w:t>GPS</w:t>
      </w:r>
      <w:r w:rsidR="00526E72" w:rsidRPr="003B6F5C">
        <w:rPr>
          <w:rFonts w:asciiTheme="majorHAnsi" w:hAnsiTheme="majorHAnsi" w:cstheme="majorHAnsi"/>
          <w:sz w:val="20"/>
          <w:szCs w:val="20"/>
        </w:rPr>
        <w:tab/>
        <w:t>Global Propulsion</w:t>
      </w:r>
      <w:r w:rsidR="00834E61">
        <w:rPr>
          <w:rFonts w:asciiTheme="majorHAnsi" w:hAnsiTheme="majorHAnsi" w:cstheme="majorHAnsi"/>
          <w:sz w:val="20"/>
          <w:szCs w:val="20"/>
        </w:rPr>
        <w:t xml:space="preserve"> Systems </w:t>
      </w:r>
    </w:p>
    <w:p w14:paraId="3CA510F2"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GMW</w:t>
      </w:r>
      <w:r w:rsidRPr="003B6F5C">
        <w:rPr>
          <w:rFonts w:asciiTheme="majorHAnsi" w:hAnsiTheme="majorHAnsi" w:cstheme="majorHAnsi"/>
          <w:sz w:val="20"/>
          <w:szCs w:val="20"/>
        </w:rPr>
        <w:tab/>
        <w:t>GM Worldwide Engineering Standards</w:t>
      </w:r>
    </w:p>
    <w:p w14:paraId="2387DEB2" w14:textId="6009C17E"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LAT</w:t>
      </w:r>
      <w:r w:rsidRPr="003B6F5C">
        <w:rPr>
          <w:rFonts w:asciiTheme="majorHAnsi" w:hAnsiTheme="majorHAnsi" w:cstheme="majorHAnsi"/>
          <w:sz w:val="20"/>
          <w:szCs w:val="20"/>
        </w:rPr>
        <w:tab/>
        <w:t>Lot Acceptance Testing</w:t>
      </w:r>
    </w:p>
    <w:p w14:paraId="2E7710C8"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NOK</w:t>
      </w:r>
      <w:r w:rsidRPr="003B6F5C">
        <w:rPr>
          <w:rFonts w:asciiTheme="majorHAnsi" w:hAnsiTheme="majorHAnsi" w:cstheme="majorHAnsi"/>
          <w:sz w:val="20"/>
          <w:szCs w:val="20"/>
        </w:rPr>
        <w:tab/>
        <w:t>Not Ok</w:t>
      </w:r>
    </w:p>
    <w:p w14:paraId="28CB9263"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PM</w:t>
      </w:r>
      <w:r w:rsidRPr="003B6F5C">
        <w:rPr>
          <w:rFonts w:asciiTheme="majorHAnsi" w:hAnsiTheme="majorHAnsi" w:cstheme="majorHAnsi"/>
          <w:sz w:val="20"/>
          <w:szCs w:val="20"/>
        </w:rPr>
        <w:tab/>
        <w:t>Preventative Maintenance</w:t>
      </w:r>
    </w:p>
    <w:p w14:paraId="4F4CF718"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R@R</w:t>
      </w:r>
      <w:r w:rsidRPr="003B6F5C">
        <w:rPr>
          <w:rFonts w:asciiTheme="majorHAnsi" w:hAnsiTheme="majorHAnsi" w:cstheme="majorHAnsi"/>
          <w:sz w:val="20"/>
          <w:szCs w:val="20"/>
        </w:rPr>
        <w:tab/>
        <w:t>Run at Rate</w:t>
      </w:r>
    </w:p>
    <w:p w14:paraId="56B0447C"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RFQ</w:t>
      </w:r>
      <w:r w:rsidRPr="003B6F5C">
        <w:rPr>
          <w:rFonts w:asciiTheme="majorHAnsi" w:hAnsiTheme="majorHAnsi" w:cstheme="majorHAnsi"/>
          <w:sz w:val="20"/>
          <w:szCs w:val="20"/>
        </w:rPr>
        <w:tab/>
        <w:t>Request for Quote</w:t>
      </w:r>
    </w:p>
    <w:p w14:paraId="4340310C"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SOP</w:t>
      </w:r>
      <w:r w:rsidRPr="003B6F5C">
        <w:rPr>
          <w:rFonts w:asciiTheme="majorHAnsi" w:hAnsiTheme="majorHAnsi" w:cstheme="majorHAnsi"/>
          <w:sz w:val="20"/>
          <w:szCs w:val="20"/>
        </w:rPr>
        <w:tab/>
        <w:t>Standard Operating Procedure</w:t>
      </w:r>
    </w:p>
    <w:p w14:paraId="10A677B3"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SOR</w:t>
      </w:r>
      <w:r w:rsidRPr="003B6F5C">
        <w:rPr>
          <w:rFonts w:asciiTheme="majorHAnsi" w:hAnsiTheme="majorHAnsi" w:cstheme="majorHAnsi"/>
          <w:sz w:val="20"/>
          <w:szCs w:val="20"/>
        </w:rPr>
        <w:tab/>
        <w:t>Statement of Requirements</w:t>
      </w:r>
    </w:p>
    <w:p w14:paraId="5D4AB570"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SPC</w:t>
      </w:r>
      <w:r w:rsidRPr="003B6F5C">
        <w:rPr>
          <w:rFonts w:asciiTheme="majorHAnsi" w:hAnsiTheme="majorHAnsi" w:cstheme="majorHAnsi"/>
          <w:sz w:val="20"/>
          <w:szCs w:val="20"/>
        </w:rPr>
        <w:tab/>
        <w:t>Statistical Process Control</w:t>
      </w:r>
    </w:p>
    <w:p w14:paraId="161F785C" w14:textId="52CC9693" w:rsidR="00526E72"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SPCR</w:t>
      </w:r>
      <w:r w:rsidRPr="003B6F5C">
        <w:rPr>
          <w:rFonts w:asciiTheme="majorHAnsi" w:hAnsiTheme="majorHAnsi" w:cstheme="majorHAnsi"/>
          <w:sz w:val="20"/>
          <w:szCs w:val="20"/>
        </w:rPr>
        <w:tab/>
        <w:t>Supplier Process Change Request</w:t>
      </w:r>
    </w:p>
    <w:p w14:paraId="0DB95F05" w14:textId="291A36D7" w:rsidR="00834E61" w:rsidRPr="003B6F5C" w:rsidRDefault="00834E61" w:rsidP="00526E72">
      <w:pPr>
        <w:ind w:firstLine="720"/>
        <w:rPr>
          <w:rFonts w:asciiTheme="majorHAnsi" w:hAnsiTheme="majorHAnsi" w:cstheme="majorHAnsi"/>
          <w:sz w:val="20"/>
          <w:szCs w:val="20"/>
        </w:rPr>
      </w:pPr>
      <w:r>
        <w:rPr>
          <w:rFonts w:asciiTheme="majorHAnsi" w:hAnsiTheme="majorHAnsi" w:cstheme="majorHAnsi"/>
          <w:sz w:val="20"/>
          <w:szCs w:val="20"/>
        </w:rPr>
        <w:t>SPPS</w:t>
      </w:r>
      <w:r>
        <w:rPr>
          <w:rFonts w:asciiTheme="majorHAnsi" w:hAnsiTheme="majorHAnsi" w:cstheme="majorHAnsi"/>
          <w:sz w:val="20"/>
          <w:szCs w:val="20"/>
        </w:rPr>
        <w:tab/>
        <w:t>Supplier Practical Problem Solving</w:t>
      </w:r>
    </w:p>
    <w:p w14:paraId="50591FC3" w14:textId="77777777" w:rsidR="00526E72" w:rsidRPr="003B6F5C" w:rsidRDefault="00526E72" w:rsidP="00526E72">
      <w:pPr>
        <w:ind w:firstLine="720"/>
        <w:rPr>
          <w:rFonts w:asciiTheme="majorHAnsi" w:hAnsiTheme="majorHAnsi" w:cstheme="majorHAnsi"/>
          <w:sz w:val="20"/>
          <w:szCs w:val="20"/>
        </w:rPr>
      </w:pPr>
      <w:r w:rsidRPr="003B6F5C">
        <w:rPr>
          <w:rFonts w:asciiTheme="majorHAnsi" w:hAnsiTheme="majorHAnsi" w:cstheme="majorHAnsi"/>
          <w:sz w:val="20"/>
          <w:szCs w:val="20"/>
        </w:rPr>
        <w:t>SQE</w:t>
      </w:r>
      <w:r w:rsidRPr="003B6F5C">
        <w:rPr>
          <w:rFonts w:asciiTheme="majorHAnsi" w:hAnsiTheme="majorHAnsi" w:cstheme="majorHAnsi"/>
          <w:sz w:val="20"/>
          <w:szCs w:val="20"/>
        </w:rPr>
        <w:tab/>
        <w:t>Supplier Quality Engineer</w:t>
      </w:r>
    </w:p>
    <w:p w14:paraId="32120877" w14:textId="641EFF59" w:rsidR="00E92D23" w:rsidRDefault="00E92D23" w:rsidP="0069018B">
      <w:pPr>
        <w:rPr>
          <w:sz w:val="36"/>
          <w:szCs w:val="36"/>
        </w:rPr>
      </w:pPr>
    </w:p>
    <w:p w14:paraId="1436E588" w14:textId="77777777" w:rsidR="003352E5" w:rsidRDefault="003352E5" w:rsidP="0069018B">
      <w:pPr>
        <w:rPr>
          <w:sz w:val="36"/>
          <w:szCs w:val="36"/>
        </w:rPr>
      </w:pPr>
    </w:p>
    <w:p w14:paraId="678B506D" w14:textId="77777777" w:rsidR="00AC2C58" w:rsidRPr="003B6F5C" w:rsidRDefault="00AC2C58" w:rsidP="0069018B">
      <w:pPr>
        <w:rPr>
          <w:rFonts w:asciiTheme="majorHAnsi" w:hAnsiTheme="majorHAnsi" w:cstheme="majorHAnsi"/>
          <w:sz w:val="32"/>
          <w:szCs w:val="32"/>
        </w:rPr>
      </w:pPr>
      <w:r w:rsidRPr="003B6F5C">
        <w:rPr>
          <w:rFonts w:asciiTheme="majorHAnsi" w:hAnsiTheme="majorHAnsi" w:cstheme="majorHAnsi"/>
          <w:sz w:val="32"/>
          <w:szCs w:val="32"/>
        </w:rPr>
        <w:t>Acknowledgement</w:t>
      </w:r>
    </w:p>
    <w:p w14:paraId="678B506E"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 xml:space="preserve">Please sign, date, provide evidence </w:t>
      </w:r>
      <w:r w:rsidR="000202DA" w:rsidRPr="003B6F5C">
        <w:rPr>
          <w:rFonts w:asciiTheme="majorHAnsi" w:hAnsiTheme="majorHAnsi" w:cstheme="majorHAnsi"/>
          <w:sz w:val="24"/>
          <w:szCs w:val="24"/>
        </w:rPr>
        <w:t>(current and/or empirical)</w:t>
      </w:r>
      <w:r w:rsidRPr="003B6F5C">
        <w:rPr>
          <w:rFonts w:asciiTheme="majorHAnsi" w:hAnsiTheme="majorHAnsi" w:cstheme="majorHAnsi"/>
          <w:sz w:val="24"/>
          <w:szCs w:val="24"/>
        </w:rPr>
        <w:t xml:space="preserve"> and return this document as a record of your understanding of these requirements</w:t>
      </w:r>
    </w:p>
    <w:p w14:paraId="678B506F" w14:textId="77777777" w:rsidR="0069018B" w:rsidRPr="003B6F5C" w:rsidRDefault="0069018B" w:rsidP="0069018B">
      <w:pPr>
        <w:rPr>
          <w:rFonts w:asciiTheme="majorHAnsi" w:hAnsiTheme="majorHAnsi" w:cstheme="majorHAnsi"/>
        </w:rPr>
      </w:pPr>
    </w:p>
    <w:p w14:paraId="678B5070"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Authorized Supplier Management:</w:t>
      </w:r>
    </w:p>
    <w:p w14:paraId="678B5071" w14:textId="77777777" w:rsidR="0069018B" w:rsidRPr="003B6F5C" w:rsidRDefault="0069018B" w:rsidP="0069018B">
      <w:pPr>
        <w:rPr>
          <w:rFonts w:asciiTheme="majorHAnsi" w:hAnsiTheme="majorHAnsi" w:cstheme="majorHAnsi"/>
          <w:sz w:val="24"/>
          <w:szCs w:val="24"/>
        </w:rPr>
      </w:pPr>
    </w:p>
    <w:p w14:paraId="678B5072" w14:textId="77777777" w:rsidR="0069018B" w:rsidRPr="003B6F5C" w:rsidRDefault="0069018B" w:rsidP="0069018B">
      <w:pPr>
        <w:rPr>
          <w:rFonts w:asciiTheme="majorHAnsi" w:hAnsiTheme="majorHAnsi" w:cstheme="majorHAnsi"/>
          <w:sz w:val="24"/>
          <w:szCs w:val="24"/>
        </w:rPr>
      </w:pPr>
    </w:p>
    <w:p w14:paraId="678B5073"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 xml:space="preserve">__________________________     _____________________________   __________________________   </w:t>
      </w:r>
    </w:p>
    <w:p w14:paraId="678B5074"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Print Name</w:t>
      </w:r>
      <w:r w:rsidRPr="003B6F5C">
        <w:rPr>
          <w:rFonts w:asciiTheme="majorHAnsi" w:hAnsiTheme="majorHAnsi" w:cstheme="majorHAnsi"/>
          <w:sz w:val="24"/>
          <w:szCs w:val="24"/>
        </w:rPr>
        <w:tab/>
      </w:r>
      <w:r w:rsidRPr="003B6F5C">
        <w:rPr>
          <w:rFonts w:asciiTheme="majorHAnsi" w:hAnsiTheme="majorHAnsi" w:cstheme="majorHAnsi"/>
          <w:sz w:val="24"/>
          <w:szCs w:val="24"/>
        </w:rPr>
        <w:tab/>
      </w:r>
      <w:r w:rsidRPr="003B6F5C">
        <w:rPr>
          <w:rFonts w:asciiTheme="majorHAnsi" w:hAnsiTheme="majorHAnsi" w:cstheme="majorHAnsi"/>
          <w:sz w:val="24"/>
          <w:szCs w:val="24"/>
        </w:rPr>
        <w:tab/>
        <w:t xml:space="preserve">     Signature</w:t>
      </w:r>
      <w:r w:rsidRPr="003B6F5C">
        <w:rPr>
          <w:rFonts w:asciiTheme="majorHAnsi" w:hAnsiTheme="majorHAnsi" w:cstheme="majorHAnsi"/>
          <w:sz w:val="24"/>
          <w:szCs w:val="24"/>
        </w:rPr>
        <w:tab/>
      </w:r>
      <w:r w:rsidRPr="003B6F5C">
        <w:rPr>
          <w:rFonts w:asciiTheme="majorHAnsi" w:hAnsiTheme="majorHAnsi" w:cstheme="majorHAnsi"/>
          <w:sz w:val="24"/>
          <w:szCs w:val="24"/>
        </w:rPr>
        <w:tab/>
      </w:r>
      <w:r w:rsidRPr="003B6F5C">
        <w:rPr>
          <w:rFonts w:asciiTheme="majorHAnsi" w:hAnsiTheme="majorHAnsi" w:cstheme="majorHAnsi"/>
          <w:sz w:val="24"/>
          <w:szCs w:val="24"/>
        </w:rPr>
        <w:tab/>
      </w:r>
      <w:proofErr w:type="gramStart"/>
      <w:r w:rsidRPr="003B6F5C">
        <w:rPr>
          <w:rFonts w:asciiTheme="majorHAnsi" w:hAnsiTheme="majorHAnsi" w:cstheme="majorHAnsi"/>
          <w:sz w:val="24"/>
          <w:szCs w:val="24"/>
        </w:rPr>
        <w:tab/>
        <w:t xml:space="preserve">  Title</w:t>
      </w:r>
      <w:proofErr w:type="gramEnd"/>
    </w:p>
    <w:p w14:paraId="678B5075" w14:textId="77777777" w:rsidR="0069018B" w:rsidRPr="003B6F5C" w:rsidRDefault="0069018B" w:rsidP="0069018B">
      <w:pPr>
        <w:rPr>
          <w:rFonts w:asciiTheme="majorHAnsi" w:hAnsiTheme="majorHAnsi" w:cstheme="majorHAnsi"/>
          <w:sz w:val="24"/>
          <w:szCs w:val="24"/>
        </w:rPr>
      </w:pPr>
    </w:p>
    <w:p w14:paraId="678B5076"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 xml:space="preserve">__________________________     _____________________________   __________________________   </w:t>
      </w:r>
    </w:p>
    <w:p w14:paraId="678B5077"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Date</w:t>
      </w:r>
      <w:r w:rsidRPr="003B6F5C">
        <w:rPr>
          <w:rFonts w:asciiTheme="majorHAnsi" w:hAnsiTheme="majorHAnsi" w:cstheme="majorHAnsi"/>
          <w:sz w:val="24"/>
          <w:szCs w:val="24"/>
        </w:rPr>
        <w:tab/>
      </w:r>
      <w:r w:rsidRPr="003B6F5C">
        <w:rPr>
          <w:rFonts w:asciiTheme="majorHAnsi" w:hAnsiTheme="majorHAnsi" w:cstheme="majorHAnsi"/>
          <w:sz w:val="24"/>
          <w:szCs w:val="24"/>
        </w:rPr>
        <w:tab/>
      </w:r>
      <w:r w:rsidRPr="003B6F5C">
        <w:rPr>
          <w:rFonts w:asciiTheme="majorHAnsi" w:hAnsiTheme="majorHAnsi" w:cstheme="majorHAnsi"/>
          <w:sz w:val="24"/>
          <w:szCs w:val="24"/>
        </w:rPr>
        <w:tab/>
      </w:r>
      <w:r w:rsidRPr="003B6F5C">
        <w:rPr>
          <w:rFonts w:asciiTheme="majorHAnsi" w:hAnsiTheme="majorHAnsi" w:cstheme="majorHAnsi"/>
          <w:sz w:val="24"/>
          <w:szCs w:val="24"/>
        </w:rPr>
        <w:tab/>
        <w:t xml:space="preserve">     Program &amp; Model Year</w:t>
      </w:r>
      <w:r w:rsidRPr="003B6F5C">
        <w:rPr>
          <w:rFonts w:asciiTheme="majorHAnsi" w:hAnsiTheme="majorHAnsi" w:cstheme="majorHAnsi"/>
          <w:sz w:val="24"/>
          <w:szCs w:val="24"/>
        </w:rPr>
        <w:tab/>
      </w:r>
      <w:proofErr w:type="gramStart"/>
      <w:r w:rsidRPr="003B6F5C">
        <w:rPr>
          <w:rFonts w:asciiTheme="majorHAnsi" w:hAnsiTheme="majorHAnsi" w:cstheme="majorHAnsi"/>
          <w:sz w:val="24"/>
          <w:szCs w:val="24"/>
        </w:rPr>
        <w:tab/>
        <w:t xml:space="preserve">  Part</w:t>
      </w:r>
      <w:proofErr w:type="gramEnd"/>
      <w:r w:rsidRPr="003B6F5C">
        <w:rPr>
          <w:rFonts w:asciiTheme="majorHAnsi" w:hAnsiTheme="majorHAnsi" w:cstheme="majorHAnsi"/>
          <w:sz w:val="24"/>
          <w:szCs w:val="24"/>
        </w:rPr>
        <w:t xml:space="preserve"> Name</w:t>
      </w:r>
    </w:p>
    <w:p w14:paraId="678B5078" w14:textId="77777777" w:rsidR="0069018B" w:rsidRPr="003B6F5C" w:rsidRDefault="0069018B" w:rsidP="0069018B">
      <w:pPr>
        <w:rPr>
          <w:rFonts w:asciiTheme="majorHAnsi" w:hAnsiTheme="majorHAnsi" w:cstheme="majorHAnsi"/>
          <w:sz w:val="24"/>
          <w:szCs w:val="24"/>
        </w:rPr>
      </w:pPr>
    </w:p>
    <w:p w14:paraId="678B5079" w14:textId="77777777" w:rsidR="0069018B"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 xml:space="preserve">__________________________     _____________________________   __________________________   </w:t>
      </w:r>
    </w:p>
    <w:p w14:paraId="678B507A" w14:textId="77777777" w:rsidR="0057192F" w:rsidRPr="003B6F5C" w:rsidRDefault="0069018B" w:rsidP="0069018B">
      <w:pPr>
        <w:rPr>
          <w:rFonts w:asciiTheme="majorHAnsi" w:hAnsiTheme="majorHAnsi" w:cstheme="majorHAnsi"/>
          <w:sz w:val="24"/>
          <w:szCs w:val="24"/>
        </w:rPr>
      </w:pPr>
      <w:r w:rsidRPr="003B6F5C">
        <w:rPr>
          <w:rFonts w:asciiTheme="majorHAnsi" w:hAnsiTheme="majorHAnsi" w:cstheme="majorHAnsi"/>
          <w:sz w:val="24"/>
          <w:szCs w:val="24"/>
        </w:rPr>
        <w:t>Supplier</w:t>
      </w:r>
      <w:r w:rsidRPr="003B6F5C">
        <w:rPr>
          <w:rFonts w:asciiTheme="majorHAnsi" w:hAnsiTheme="majorHAnsi" w:cstheme="majorHAnsi"/>
          <w:sz w:val="24"/>
          <w:szCs w:val="24"/>
        </w:rPr>
        <w:tab/>
      </w:r>
      <w:r w:rsidRPr="003B6F5C">
        <w:rPr>
          <w:rFonts w:asciiTheme="majorHAnsi" w:hAnsiTheme="majorHAnsi" w:cstheme="majorHAnsi"/>
          <w:sz w:val="24"/>
          <w:szCs w:val="24"/>
        </w:rPr>
        <w:tab/>
      </w:r>
      <w:r w:rsidRPr="003B6F5C">
        <w:rPr>
          <w:rFonts w:asciiTheme="majorHAnsi" w:hAnsiTheme="majorHAnsi" w:cstheme="majorHAnsi"/>
          <w:sz w:val="24"/>
          <w:szCs w:val="24"/>
        </w:rPr>
        <w:tab/>
        <w:t xml:space="preserve">     Manufacturing Location</w:t>
      </w:r>
      <w:r w:rsidRPr="003B6F5C">
        <w:rPr>
          <w:rFonts w:asciiTheme="majorHAnsi" w:hAnsiTheme="majorHAnsi" w:cstheme="majorHAnsi"/>
          <w:sz w:val="24"/>
          <w:szCs w:val="24"/>
        </w:rPr>
        <w:tab/>
      </w:r>
      <w:proofErr w:type="gramStart"/>
      <w:r w:rsidRPr="003B6F5C">
        <w:rPr>
          <w:rFonts w:asciiTheme="majorHAnsi" w:hAnsiTheme="majorHAnsi" w:cstheme="majorHAnsi"/>
          <w:sz w:val="24"/>
          <w:szCs w:val="24"/>
        </w:rPr>
        <w:tab/>
        <w:t xml:space="preserve">  Duns</w:t>
      </w:r>
      <w:proofErr w:type="gramEnd"/>
    </w:p>
    <w:p w14:paraId="678B507B" w14:textId="77777777" w:rsidR="00E718D5" w:rsidRPr="00481A91" w:rsidRDefault="00E718D5" w:rsidP="0069018B"/>
    <w:p w14:paraId="678B507C" w14:textId="75631BE0" w:rsidR="00E718D5" w:rsidRDefault="00E718D5" w:rsidP="0069018B"/>
    <w:p w14:paraId="34E2EA21" w14:textId="23DA8C96" w:rsidR="00127F9B" w:rsidRDefault="00127F9B" w:rsidP="0069018B"/>
    <w:p w14:paraId="003CC8D0" w14:textId="0825E7F5" w:rsidR="00127F9B" w:rsidRDefault="00127F9B" w:rsidP="0069018B"/>
    <w:p w14:paraId="10EDF18B" w14:textId="77777777" w:rsidR="00127F9B" w:rsidRDefault="00127F9B" w:rsidP="0069018B"/>
    <w:p w14:paraId="74D53E5C" w14:textId="77777777" w:rsidR="00081710" w:rsidRDefault="00081710" w:rsidP="0069018B"/>
    <w:p w14:paraId="33C64164" w14:textId="77777777" w:rsidR="00081710" w:rsidRDefault="00081710" w:rsidP="0069018B"/>
    <w:p w14:paraId="57C75771" w14:textId="77777777" w:rsidR="00081710" w:rsidRDefault="00081710" w:rsidP="0069018B"/>
    <w:p w14:paraId="13582E3A" w14:textId="77777777" w:rsidR="00127F9B" w:rsidRDefault="00127F9B" w:rsidP="0069018B"/>
    <w:p w14:paraId="38F21A8C" w14:textId="77777777" w:rsidR="00127F9B" w:rsidRPr="00481A91" w:rsidRDefault="00127F9B" w:rsidP="0069018B"/>
    <w:tbl>
      <w:tblPr>
        <w:tblW w:w="105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1120"/>
        <w:gridCol w:w="4591"/>
        <w:gridCol w:w="1761"/>
        <w:gridCol w:w="1780"/>
      </w:tblGrid>
      <w:tr w:rsidR="00481A91" w:rsidRPr="00481A91" w14:paraId="678B507E" w14:textId="77777777" w:rsidTr="00D94616">
        <w:trPr>
          <w:trHeight w:val="458"/>
        </w:trPr>
        <w:tc>
          <w:tcPr>
            <w:tcW w:w="10530" w:type="dxa"/>
            <w:gridSpan w:val="5"/>
            <w:shd w:val="clear" w:color="auto" w:fill="auto"/>
          </w:tcPr>
          <w:p w14:paraId="678B507D" w14:textId="77777777" w:rsidR="00E718D5" w:rsidRPr="003B6F5C" w:rsidRDefault="00E718D5" w:rsidP="00D94616">
            <w:pPr>
              <w:jc w:val="center"/>
              <w:rPr>
                <w:rFonts w:ascii="Calibri Light" w:eastAsia="Calibri" w:hAnsi="Calibri Light" w:cs="Calibri Light"/>
                <w:sz w:val="20"/>
                <w:szCs w:val="20"/>
              </w:rPr>
            </w:pPr>
            <w:r w:rsidRPr="003B6F5C">
              <w:rPr>
                <w:rFonts w:ascii="Calibri Light" w:eastAsia="Calibri" w:hAnsi="Calibri Light" w:cs="Calibri Light"/>
                <w:b/>
                <w:bCs/>
                <w:sz w:val="20"/>
                <w:szCs w:val="20"/>
              </w:rPr>
              <w:t>Change History</w:t>
            </w:r>
          </w:p>
        </w:tc>
      </w:tr>
      <w:tr w:rsidR="00481A91" w:rsidRPr="00481A91" w14:paraId="678B5084" w14:textId="77777777" w:rsidTr="00637457">
        <w:tc>
          <w:tcPr>
            <w:tcW w:w="1278" w:type="dxa"/>
            <w:shd w:val="clear" w:color="auto" w:fill="D0CECE"/>
            <w:vAlign w:val="center"/>
          </w:tcPr>
          <w:p w14:paraId="678B507F" w14:textId="77777777" w:rsidR="00E718D5" w:rsidRPr="003B6F5C" w:rsidRDefault="00E718D5" w:rsidP="00D94616">
            <w:pPr>
              <w:jc w:val="center"/>
              <w:rPr>
                <w:rFonts w:ascii="Calibri Light" w:eastAsia="Calibri" w:hAnsi="Calibri Light" w:cs="Calibri Light"/>
                <w:b/>
                <w:bCs/>
                <w:sz w:val="20"/>
                <w:szCs w:val="20"/>
              </w:rPr>
            </w:pPr>
            <w:r w:rsidRPr="003B6F5C">
              <w:rPr>
                <w:rFonts w:ascii="Calibri Light" w:eastAsia="Calibri" w:hAnsi="Calibri Light" w:cs="Calibri Light"/>
                <w:b/>
                <w:bCs/>
                <w:sz w:val="20"/>
                <w:szCs w:val="20"/>
              </w:rPr>
              <w:t>Date</w:t>
            </w:r>
          </w:p>
        </w:tc>
        <w:tc>
          <w:tcPr>
            <w:tcW w:w="1120" w:type="dxa"/>
            <w:shd w:val="clear" w:color="auto" w:fill="D0CECE"/>
            <w:vAlign w:val="center"/>
          </w:tcPr>
          <w:p w14:paraId="678B5080" w14:textId="77777777" w:rsidR="00E718D5" w:rsidRPr="003B6F5C" w:rsidRDefault="00E718D5" w:rsidP="00D94616">
            <w:pPr>
              <w:jc w:val="center"/>
              <w:rPr>
                <w:rFonts w:ascii="Calibri Light" w:eastAsia="Calibri" w:hAnsi="Calibri Light" w:cs="Calibri Light"/>
                <w:b/>
                <w:bCs/>
                <w:sz w:val="20"/>
                <w:szCs w:val="20"/>
              </w:rPr>
            </w:pPr>
            <w:r w:rsidRPr="003B6F5C">
              <w:rPr>
                <w:rFonts w:ascii="Calibri Light" w:eastAsia="Calibri" w:hAnsi="Calibri Light" w:cs="Calibri Light"/>
                <w:b/>
                <w:bCs/>
                <w:sz w:val="20"/>
                <w:szCs w:val="20"/>
              </w:rPr>
              <w:t>Version</w:t>
            </w:r>
          </w:p>
        </w:tc>
        <w:tc>
          <w:tcPr>
            <w:tcW w:w="4591" w:type="dxa"/>
            <w:shd w:val="clear" w:color="auto" w:fill="D0CECE"/>
            <w:vAlign w:val="center"/>
          </w:tcPr>
          <w:p w14:paraId="678B5081" w14:textId="77777777" w:rsidR="00E718D5" w:rsidRPr="003B6F5C" w:rsidRDefault="00E718D5" w:rsidP="00D94616">
            <w:pPr>
              <w:jc w:val="center"/>
              <w:rPr>
                <w:rFonts w:ascii="Calibri Light" w:eastAsia="Calibri" w:hAnsi="Calibri Light" w:cs="Calibri Light"/>
                <w:b/>
                <w:bCs/>
                <w:sz w:val="20"/>
                <w:szCs w:val="20"/>
              </w:rPr>
            </w:pPr>
            <w:r w:rsidRPr="003B6F5C">
              <w:rPr>
                <w:rFonts w:ascii="Calibri Light" w:eastAsia="Calibri" w:hAnsi="Calibri Light" w:cs="Calibri Light"/>
                <w:b/>
                <w:bCs/>
                <w:sz w:val="20"/>
                <w:szCs w:val="20"/>
              </w:rPr>
              <w:t>Change Summary</w:t>
            </w:r>
          </w:p>
        </w:tc>
        <w:tc>
          <w:tcPr>
            <w:tcW w:w="1761" w:type="dxa"/>
            <w:shd w:val="clear" w:color="auto" w:fill="D0CECE"/>
            <w:vAlign w:val="center"/>
          </w:tcPr>
          <w:p w14:paraId="678B5082" w14:textId="77777777" w:rsidR="00E718D5" w:rsidRPr="003B6F5C" w:rsidRDefault="00E718D5" w:rsidP="00D94616">
            <w:pPr>
              <w:jc w:val="center"/>
              <w:rPr>
                <w:rFonts w:ascii="Calibri Light" w:eastAsia="Calibri" w:hAnsi="Calibri Light" w:cs="Calibri Light"/>
                <w:b/>
                <w:bCs/>
                <w:sz w:val="20"/>
                <w:szCs w:val="20"/>
              </w:rPr>
            </w:pPr>
            <w:r w:rsidRPr="003B6F5C">
              <w:rPr>
                <w:rFonts w:ascii="Calibri Light" w:eastAsia="Calibri" w:hAnsi="Calibri Light" w:cs="Calibri Light"/>
                <w:b/>
                <w:bCs/>
                <w:sz w:val="20"/>
                <w:szCs w:val="20"/>
              </w:rPr>
              <w:t>Approver</w:t>
            </w:r>
          </w:p>
        </w:tc>
        <w:tc>
          <w:tcPr>
            <w:tcW w:w="1780" w:type="dxa"/>
            <w:shd w:val="clear" w:color="auto" w:fill="D0CECE"/>
            <w:vAlign w:val="center"/>
          </w:tcPr>
          <w:p w14:paraId="678B5083" w14:textId="77777777" w:rsidR="00E718D5" w:rsidRPr="003B6F5C" w:rsidRDefault="00E718D5" w:rsidP="00D94616">
            <w:pPr>
              <w:jc w:val="center"/>
              <w:rPr>
                <w:rFonts w:ascii="Calibri Light" w:eastAsia="Calibri" w:hAnsi="Calibri Light" w:cs="Calibri Light"/>
                <w:b/>
                <w:bCs/>
                <w:sz w:val="20"/>
                <w:szCs w:val="20"/>
              </w:rPr>
            </w:pPr>
            <w:r w:rsidRPr="003B6F5C">
              <w:rPr>
                <w:rFonts w:ascii="Calibri Light" w:eastAsia="Calibri" w:hAnsi="Calibri Light" w:cs="Calibri Light"/>
                <w:b/>
                <w:bCs/>
                <w:sz w:val="20"/>
                <w:szCs w:val="20"/>
              </w:rPr>
              <w:t>Approving Department</w:t>
            </w:r>
          </w:p>
        </w:tc>
      </w:tr>
      <w:tr w:rsidR="00481A91" w:rsidRPr="00481A91" w14:paraId="678B5096" w14:textId="77777777" w:rsidTr="00637457">
        <w:tc>
          <w:tcPr>
            <w:tcW w:w="1278" w:type="dxa"/>
            <w:shd w:val="clear" w:color="auto" w:fill="auto"/>
          </w:tcPr>
          <w:p w14:paraId="678B5091" w14:textId="2802746F" w:rsidR="00E718D5" w:rsidRPr="003B6F5C" w:rsidRDefault="00081710" w:rsidP="00081710">
            <w:pPr>
              <w:rPr>
                <w:rFonts w:ascii="Calibri Light" w:eastAsia="Calibri" w:hAnsi="Calibri Light" w:cs="Calibri Light"/>
                <w:sz w:val="20"/>
                <w:szCs w:val="20"/>
              </w:rPr>
            </w:pPr>
            <w:r w:rsidRPr="003B6F5C">
              <w:rPr>
                <w:rFonts w:ascii="Calibri Light" w:eastAsia="Calibri" w:hAnsi="Calibri Light" w:cs="Calibri Light"/>
                <w:sz w:val="20"/>
                <w:szCs w:val="20"/>
              </w:rPr>
              <w:t>8</w:t>
            </w:r>
            <w:r w:rsidR="00637457" w:rsidRPr="003B6F5C">
              <w:rPr>
                <w:rFonts w:ascii="Calibri Light" w:eastAsia="Calibri" w:hAnsi="Calibri Light" w:cs="Calibri Light"/>
                <w:sz w:val="20"/>
                <w:szCs w:val="20"/>
              </w:rPr>
              <w:t>/</w:t>
            </w:r>
            <w:r w:rsidRPr="003B6F5C">
              <w:rPr>
                <w:rFonts w:ascii="Calibri Light" w:eastAsia="Calibri" w:hAnsi="Calibri Light" w:cs="Calibri Light"/>
                <w:sz w:val="20"/>
                <w:szCs w:val="20"/>
              </w:rPr>
              <w:t>31</w:t>
            </w:r>
            <w:r w:rsidR="009246BC" w:rsidRPr="003B6F5C">
              <w:rPr>
                <w:rFonts w:ascii="Calibri Light" w:eastAsia="Calibri" w:hAnsi="Calibri Light" w:cs="Calibri Light"/>
                <w:sz w:val="20"/>
                <w:szCs w:val="20"/>
              </w:rPr>
              <w:t>/2016</w:t>
            </w:r>
          </w:p>
        </w:tc>
        <w:tc>
          <w:tcPr>
            <w:tcW w:w="1120" w:type="dxa"/>
            <w:shd w:val="clear" w:color="auto" w:fill="auto"/>
          </w:tcPr>
          <w:p w14:paraId="678B5092" w14:textId="016D4BC2" w:rsidR="00E718D5" w:rsidRPr="003B6F5C" w:rsidRDefault="00637457" w:rsidP="00081710">
            <w:pPr>
              <w:rPr>
                <w:rFonts w:ascii="Calibri Light" w:eastAsia="Calibri" w:hAnsi="Calibri Light" w:cs="Calibri Light"/>
                <w:sz w:val="20"/>
                <w:szCs w:val="20"/>
              </w:rPr>
            </w:pPr>
            <w:r w:rsidRPr="003B6F5C">
              <w:rPr>
                <w:rFonts w:ascii="Calibri Light" w:eastAsia="Calibri" w:hAnsi="Calibri Light" w:cs="Calibri Light"/>
                <w:sz w:val="20"/>
                <w:szCs w:val="20"/>
              </w:rPr>
              <w:t xml:space="preserve">Initial </w:t>
            </w:r>
            <w:r w:rsidR="00081710" w:rsidRPr="003B6F5C">
              <w:rPr>
                <w:rFonts w:ascii="Calibri Light" w:eastAsia="Calibri" w:hAnsi="Calibri Light" w:cs="Calibri Light"/>
                <w:sz w:val="20"/>
                <w:szCs w:val="20"/>
              </w:rPr>
              <w:t xml:space="preserve">Release </w:t>
            </w:r>
          </w:p>
        </w:tc>
        <w:tc>
          <w:tcPr>
            <w:tcW w:w="4591" w:type="dxa"/>
            <w:shd w:val="clear" w:color="auto" w:fill="auto"/>
          </w:tcPr>
          <w:p w14:paraId="678B5093" w14:textId="536E0917" w:rsidR="00E718D5" w:rsidRPr="003B6F5C" w:rsidRDefault="00081710" w:rsidP="00081710">
            <w:pPr>
              <w:rPr>
                <w:rFonts w:ascii="Calibri Light" w:eastAsia="Calibri" w:hAnsi="Calibri Light" w:cs="Calibri Light"/>
                <w:sz w:val="20"/>
                <w:szCs w:val="20"/>
              </w:rPr>
            </w:pPr>
            <w:r w:rsidRPr="003B6F5C">
              <w:rPr>
                <w:rFonts w:ascii="Calibri Light" w:eastAsia="Calibri" w:hAnsi="Calibri Light" w:cs="Calibri Light"/>
                <w:sz w:val="20"/>
                <w:szCs w:val="20"/>
              </w:rPr>
              <w:t xml:space="preserve">New CG SOR for </w:t>
            </w:r>
            <w:r w:rsidR="00E718D5" w:rsidRPr="003B6F5C">
              <w:rPr>
                <w:rFonts w:ascii="Calibri Light" w:eastAsia="Calibri" w:hAnsi="Calibri Light" w:cs="Calibri Light"/>
                <w:sz w:val="20"/>
                <w:szCs w:val="20"/>
              </w:rPr>
              <w:t xml:space="preserve">Global Propulsion Appendix F </w:t>
            </w:r>
            <w:r w:rsidRPr="003B6F5C">
              <w:rPr>
                <w:rFonts w:ascii="Calibri Light" w:eastAsia="Calibri" w:hAnsi="Calibri Light" w:cs="Calibri Light"/>
                <w:sz w:val="20"/>
                <w:szCs w:val="20"/>
              </w:rPr>
              <w:t>on</w:t>
            </w:r>
            <w:r w:rsidR="00E718D5" w:rsidRPr="003B6F5C">
              <w:rPr>
                <w:rFonts w:ascii="Calibri Light" w:eastAsia="Calibri" w:hAnsi="Calibri Light" w:cs="Calibri Light"/>
                <w:sz w:val="20"/>
                <w:szCs w:val="20"/>
              </w:rPr>
              <w:t xml:space="preserve"> baseline template</w:t>
            </w:r>
          </w:p>
        </w:tc>
        <w:tc>
          <w:tcPr>
            <w:tcW w:w="1761" w:type="dxa"/>
            <w:shd w:val="clear" w:color="auto" w:fill="auto"/>
          </w:tcPr>
          <w:p w14:paraId="678B5094" w14:textId="584AD4B8" w:rsidR="00E718D5" w:rsidRPr="003B6F5C" w:rsidRDefault="00081710" w:rsidP="00081710">
            <w:pPr>
              <w:rPr>
                <w:rFonts w:ascii="Calibri Light" w:eastAsia="Calibri" w:hAnsi="Calibri Light" w:cs="Calibri Light"/>
                <w:sz w:val="20"/>
                <w:szCs w:val="20"/>
              </w:rPr>
            </w:pPr>
            <w:r w:rsidRPr="003B6F5C">
              <w:rPr>
                <w:rFonts w:ascii="Calibri Light" w:eastAsia="Calibri" w:hAnsi="Calibri Light" w:cs="Calibri Light"/>
                <w:sz w:val="20"/>
                <w:szCs w:val="20"/>
              </w:rPr>
              <w:t>Craig Kirbitz</w:t>
            </w:r>
          </w:p>
        </w:tc>
        <w:tc>
          <w:tcPr>
            <w:tcW w:w="1780" w:type="dxa"/>
            <w:shd w:val="clear" w:color="auto" w:fill="auto"/>
          </w:tcPr>
          <w:p w14:paraId="678B5095" w14:textId="2E0BEB1E" w:rsidR="00E718D5" w:rsidRPr="003B6F5C" w:rsidRDefault="00637457"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GPS Global Process</w:t>
            </w:r>
          </w:p>
        </w:tc>
      </w:tr>
      <w:tr w:rsidR="00D05D94" w:rsidRPr="00481A91" w14:paraId="7FC5B4B6" w14:textId="77777777" w:rsidTr="00637457">
        <w:tc>
          <w:tcPr>
            <w:tcW w:w="1278" w:type="dxa"/>
            <w:shd w:val="clear" w:color="auto" w:fill="auto"/>
          </w:tcPr>
          <w:p w14:paraId="002CD0F1" w14:textId="40C46CD3" w:rsidR="00D05D94" w:rsidRPr="003B6F5C" w:rsidRDefault="00C90F14"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11/30/2016</w:t>
            </w:r>
          </w:p>
        </w:tc>
        <w:tc>
          <w:tcPr>
            <w:tcW w:w="1120" w:type="dxa"/>
            <w:shd w:val="clear" w:color="auto" w:fill="auto"/>
          </w:tcPr>
          <w:p w14:paraId="52585723" w14:textId="4A8FC4AD" w:rsidR="00D05D94" w:rsidRPr="003B6F5C" w:rsidRDefault="00C90F14"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Rev. 2</w:t>
            </w:r>
          </w:p>
        </w:tc>
        <w:tc>
          <w:tcPr>
            <w:tcW w:w="4591" w:type="dxa"/>
            <w:shd w:val="clear" w:color="auto" w:fill="auto"/>
          </w:tcPr>
          <w:p w14:paraId="2213AC4A" w14:textId="6F19C6E8" w:rsidR="00D05D94" w:rsidRPr="003B6F5C" w:rsidRDefault="00C90F14"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 xml:space="preserve">Added reference to RTV </w:t>
            </w:r>
            <w:r w:rsidR="00774EB3" w:rsidRPr="003B6F5C">
              <w:rPr>
                <w:rFonts w:ascii="Calibri Light" w:eastAsia="Calibri" w:hAnsi="Calibri Light" w:cs="Calibri Light"/>
                <w:sz w:val="20"/>
                <w:szCs w:val="20"/>
              </w:rPr>
              <w:t xml:space="preserve">process and application </w:t>
            </w:r>
            <w:r w:rsidRPr="003B6F5C">
              <w:rPr>
                <w:rFonts w:ascii="Calibri Light" w:eastAsia="Calibri" w:hAnsi="Calibri Light" w:cs="Calibri Light"/>
                <w:sz w:val="20"/>
                <w:szCs w:val="20"/>
              </w:rPr>
              <w:t>requirements CG4665 and GMW17696. Removed obsolete RTV items</w:t>
            </w:r>
            <w:r w:rsidR="00774EB3" w:rsidRPr="003B6F5C">
              <w:rPr>
                <w:rFonts w:ascii="Calibri Light" w:eastAsia="Calibri" w:hAnsi="Calibri Light" w:cs="Calibri Light"/>
                <w:sz w:val="20"/>
                <w:szCs w:val="20"/>
              </w:rPr>
              <w:t>.</w:t>
            </w:r>
          </w:p>
        </w:tc>
        <w:tc>
          <w:tcPr>
            <w:tcW w:w="1761" w:type="dxa"/>
            <w:shd w:val="clear" w:color="auto" w:fill="auto"/>
          </w:tcPr>
          <w:p w14:paraId="67C55B30" w14:textId="043BDDDD" w:rsidR="00D05D94" w:rsidRPr="003B6F5C" w:rsidRDefault="00C90F14"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Craig Kirbitz</w:t>
            </w:r>
          </w:p>
        </w:tc>
        <w:tc>
          <w:tcPr>
            <w:tcW w:w="1780" w:type="dxa"/>
            <w:shd w:val="clear" w:color="auto" w:fill="auto"/>
          </w:tcPr>
          <w:p w14:paraId="19482525" w14:textId="07BB1346" w:rsidR="00D05D94" w:rsidRPr="003B6F5C" w:rsidRDefault="00C90F14"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GPS Global Process</w:t>
            </w:r>
          </w:p>
        </w:tc>
      </w:tr>
      <w:tr w:rsidR="00D05D94" w:rsidRPr="00481A91" w14:paraId="52EE8B21" w14:textId="77777777" w:rsidTr="00637457">
        <w:tc>
          <w:tcPr>
            <w:tcW w:w="1278" w:type="dxa"/>
            <w:shd w:val="clear" w:color="auto" w:fill="auto"/>
          </w:tcPr>
          <w:p w14:paraId="5DD67611" w14:textId="0F5F8810" w:rsidR="00D05D94" w:rsidRPr="003B6F5C" w:rsidRDefault="00B53881"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5/23/17</w:t>
            </w:r>
          </w:p>
        </w:tc>
        <w:tc>
          <w:tcPr>
            <w:tcW w:w="1120" w:type="dxa"/>
            <w:shd w:val="clear" w:color="auto" w:fill="auto"/>
          </w:tcPr>
          <w:p w14:paraId="077C5314" w14:textId="5EF37D2A" w:rsidR="00D05D94" w:rsidRPr="003B6F5C" w:rsidRDefault="00B53881"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2.1</w:t>
            </w:r>
          </w:p>
        </w:tc>
        <w:tc>
          <w:tcPr>
            <w:tcW w:w="4591" w:type="dxa"/>
            <w:shd w:val="clear" w:color="auto" w:fill="auto"/>
          </w:tcPr>
          <w:p w14:paraId="478BE521" w14:textId="3E15ACAB" w:rsidR="00D05D94" w:rsidRPr="003B6F5C" w:rsidRDefault="00B53881"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 xml:space="preserve">Corrected typing errors, replaced GMPT with GPS, and </w:t>
            </w:r>
            <w:proofErr w:type="gramStart"/>
            <w:r w:rsidRPr="003B6F5C">
              <w:rPr>
                <w:rFonts w:ascii="Calibri Light" w:eastAsia="Calibri" w:hAnsi="Calibri Light" w:cs="Calibri Light"/>
                <w:sz w:val="20"/>
                <w:szCs w:val="20"/>
              </w:rPr>
              <w:t>updated  the</w:t>
            </w:r>
            <w:proofErr w:type="gramEnd"/>
            <w:r w:rsidRPr="003B6F5C">
              <w:rPr>
                <w:rFonts w:ascii="Calibri Light" w:eastAsia="Calibri" w:hAnsi="Calibri Light" w:cs="Calibri Light"/>
                <w:sz w:val="20"/>
                <w:szCs w:val="20"/>
              </w:rPr>
              <w:t xml:space="preserve"> embedded audit form</w:t>
            </w:r>
          </w:p>
        </w:tc>
        <w:tc>
          <w:tcPr>
            <w:tcW w:w="1761" w:type="dxa"/>
            <w:shd w:val="clear" w:color="auto" w:fill="auto"/>
          </w:tcPr>
          <w:p w14:paraId="5CE20C09" w14:textId="608DF1FD" w:rsidR="00D05D94" w:rsidRPr="003B6F5C" w:rsidRDefault="00B53881"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Craig Kirbitz</w:t>
            </w:r>
          </w:p>
        </w:tc>
        <w:tc>
          <w:tcPr>
            <w:tcW w:w="1780" w:type="dxa"/>
            <w:shd w:val="clear" w:color="auto" w:fill="auto"/>
          </w:tcPr>
          <w:p w14:paraId="66F4A86F" w14:textId="408956E5" w:rsidR="00D05D94" w:rsidRPr="003B6F5C" w:rsidRDefault="00B53881"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GPS Global Process</w:t>
            </w:r>
          </w:p>
        </w:tc>
      </w:tr>
      <w:tr w:rsidR="00D05D94" w:rsidRPr="00481A91" w14:paraId="4550D918" w14:textId="77777777" w:rsidTr="00637457">
        <w:tc>
          <w:tcPr>
            <w:tcW w:w="1278" w:type="dxa"/>
            <w:shd w:val="clear" w:color="auto" w:fill="auto"/>
          </w:tcPr>
          <w:p w14:paraId="53B0BC86" w14:textId="242B9A44" w:rsidR="00D05D94" w:rsidRPr="003B6F5C" w:rsidRDefault="0078673B"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4/23/2019</w:t>
            </w:r>
          </w:p>
        </w:tc>
        <w:tc>
          <w:tcPr>
            <w:tcW w:w="1120" w:type="dxa"/>
            <w:shd w:val="clear" w:color="auto" w:fill="auto"/>
          </w:tcPr>
          <w:p w14:paraId="3E3D369F" w14:textId="2579CEBB" w:rsidR="00D05D94" w:rsidRPr="003B6F5C" w:rsidRDefault="0078673B"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2.2</w:t>
            </w:r>
          </w:p>
        </w:tc>
        <w:tc>
          <w:tcPr>
            <w:tcW w:w="4591" w:type="dxa"/>
            <w:shd w:val="clear" w:color="auto" w:fill="auto"/>
          </w:tcPr>
          <w:p w14:paraId="4D6558B6" w14:textId="00B58FB7" w:rsidR="00D05D94" w:rsidRPr="003B6F5C" w:rsidRDefault="0078673B"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Update name to remove date and GM Conf</w:t>
            </w:r>
          </w:p>
        </w:tc>
        <w:tc>
          <w:tcPr>
            <w:tcW w:w="1761" w:type="dxa"/>
            <w:shd w:val="clear" w:color="auto" w:fill="auto"/>
          </w:tcPr>
          <w:p w14:paraId="44092DFC" w14:textId="35CCED69" w:rsidR="00D05D94" w:rsidRPr="003B6F5C" w:rsidRDefault="0078673B"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Brian Davis</w:t>
            </w:r>
          </w:p>
        </w:tc>
        <w:tc>
          <w:tcPr>
            <w:tcW w:w="1780" w:type="dxa"/>
            <w:shd w:val="clear" w:color="auto" w:fill="auto"/>
          </w:tcPr>
          <w:p w14:paraId="2F35FDA8" w14:textId="07833CD0" w:rsidR="00D05D94" w:rsidRPr="003B6F5C" w:rsidRDefault="0078673B" w:rsidP="00D94616">
            <w:pPr>
              <w:rPr>
                <w:rFonts w:ascii="Calibri Light" w:eastAsia="Calibri" w:hAnsi="Calibri Light" w:cs="Calibri Light"/>
                <w:sz w:val="20"/>
                <w:szCs w:val="20"/>
              </w:rPr>
            </w:pPr>
            <w:r w:rsidRPr="003B6F5C">
              <w:rPr>
                <w:rFonts w:ascii="Calibri Light" w:eastAsia="Calibri" w:hAnsi="Calibri Light" w:cs="Calibri Light"/>
                <w:sz w:val="20"/>
                <w:szCs w:val="20"/>
              </w:rPr>
              <w:t>GPS Global Process</w:t>
            </w:r>
          </w:p>
        </w:tc>
      </w:tr>
      <w:tr w:rsidR="00D05D94" w:rsidRPr="00481A91" w14:paraId="3A9EEE92" w14:textId="77777777" w:rsidTr="00637457">
        <w:tc>
          <w:tcPr>
            <w:tcW w:w="1278" w:type="dxa"/>
            <w:shd w:val="clear" w:color="auto" w:fill="auto"/>
          </w:tcPr>
          <w:p w14:paraId="4098DED1" w14:textId="22687F04" w:rsidR="00D05D94" w:rsidRPr="00834E61" w:rsidRDefault="007775F6" w:rsidP="00D94616">
            <w:pPr>
              <w:rPr>
                <w:rFonts w:asciiTheme="majorHAnsi" w:eastAsia="Calibri" w:hAnsiTheme="majorHAnsi" w:cstheme="majorHAnsi"/>
                <w:sz w:val="20"/>
                <w:szCs w:val="20"/>
              </w:rPr>
            </w:pPr>
            <w:r>
              <w:rPr>
                <w:rFonts w:asciiTheme="majorHAnsi" w:eastAsia="Calibri" w:hAnsiTheme="majorHAnsi" w:cstheme="majorHAnsi"/>
                <w:sz w:val="20"/>
                <w:szCs w:val="20"/>
              </w:rPr>
              <w:t>3/30</w:t>
            </w:r>
            <w:r w:rsidR="00834E61" w:rsidRPr="00834E61">
              <w:rPr>
                <w:rFonts w:asciiTheme="majorHAnsi" w:eastAsia="Calibri" w:hAnsiTheme="majorHAnsi" w:cstheme="majorHAnsi"/>
                <w:sz w:val="20"/>
                <w:szCs w:val="20"/>
              </w:rPr>
              <w:t>/2022</w:t>
            </w:r>
          </w:p>
        </w:tc>
        <w:tc>
          <w:tcPr>
            <w:tcW w:w="1120" w:type="dxa"/>
            <w:shd w:val="clear" w:color="auto" w:fill="auto"/>
          </w:tcPr>
          <w:p w14:paraId="43A8E193" w14:textId="43884DBD" w:rsidR="00D05D94" w:rsidRPr="00834E61" w:rsidRDefault="00834E61" w:rsidP="00D94616">
            <w:pPr>
              <w:rPr>
                <w:rFonts w:asciiTheme="majorHAnsi" w:eastAsia="Calibri" w:hAnsiTheme="majorHAnsi" w:cstheme="majorHAnsi"/>
                <w:sz w:val="20"/>
                <w:szCs w:val="20"/>
              </w:rPr>
            </w:pPr>
            <w:r w:rsidRPr="00834E61">
              <w:rPr>
                <w:rFonts w:asciiTheme="majorHAnsi" w:eastAsia="Calibri" w:hAnsiTheme="majorHAnsi" w:cstheme="majorHAnsi"/>
                <w:sz w:val="20"/>
                <w:szCs w:val="20"/>
              </w:rPr>
              <w:t>3.0</w:t>
            </w:r>
          </w:p>
        </w:tc>
        <w:tc>
          <w:tcPr>
            <w:tcW w:w="4591" w:type="dxa"/>
            <w:shd w:val="clear" w:color="auto" w:fill="auto"/>
          </w:tcPr>
          <w:p w14:paraId="40E2A296" w14:textId="5EA2044D" w:rsidR="00D05D94" w:rsidRPr="00834E61" w:rsidRDefault="00834E61" w:rsidP="00D94616">
            <w:pPr>
              <w:rPr>
                <w:rFonts w:asciiTheme="majorHAnsi" w:eastAsia="Calibri" w:hAnsiTheme="majorHAnsi" w:cstheme="majorHAnsi"/>
                <w:sz w:val="20"/>
                <w:szCs w:val="20"/>
              </w:rPr>
            </w:pPr>
            <w:r w:rsidRPr="00834E61">
              <w:rPr>
                <w:rFonts w:asciiTheme="majorHAnsi" w:eastAsia="Calibri" w:hAnsiTheme="majorHAnsi" w:cstheme="majorHAnsi"/>
                <w:sz w:val="20"/>
                <w:szCs w:val="20"/>
              </w:rPr>
              <w:t xml:space="preserve">Updated Header. Replaced PRR with SPPS; Replaced GP12 with EPC; </w:t>
            </w:r>
            <w:r>
              <w:rPr>
                <w:rFonts w:asciiTheme="majorHAnsi" w:eastAsia="Calibri" w:hAnsiTheme="majorHAnsi" w:cstheme="majorHAnsi"/>
                <w:sz w:val="20"/>
                <w:szCs w:val="20"/>
              </w:rPr>
              <w:t xml:space="preserve">Replaced SRV with CRV, </w:t>
            </w:r>
            <w:r w:rsidRPr="00834E61">
              <w:rPr>
                <w:rFonts w:asciiTheme="majorHAnsi" w:eastAsia="Calibri" w:hAnsiTheme="majorHAnsi" w:cstheme="majorHAnsi"/>
                <w:sz w:val="20"/>
                <w:szCs w:val="20"/>
              </w:rPr>
              <w:t>Replaced GP5 with GM 1927 17; Added new PFMEA VDA requirements</w:t>
            </w:r>
          </w:p>
        </w:tc>
        <w:tc>
          <w:tcPr>
            <w:tcW w:w="1761" w:type="dxa"/>
            <w:shd w:val="clear" w:color="auto" w:fill="auto"/>
          </w:tcPr>
          <w:p w14:paraId="51843AB2" w14:textId="547DF010" w:rsidR="00D05D94" w:rsidRPr="00834E61" w:rsidRDefault="00834E61" w:rsidP="00D94616">
            <w:pPr>
              <w:rPr>
                <w:rFonts w:asciiTheme="majorHAnsi" w:eastAsia="Calibri" w:hAnsiTheme="majorHAnsi" w:cstheme="majorHAnsi"/>
                <w:sz w:val="20"/>
                <w:szCs w:val="20"/>
              </w:rPr>
            </w:pPr>
            <w:r w:rsidRPr="00834E61">
              <w:rPr>
                <w:rFonts w:asciiTheme="majorHAnsi" w:eastAsia="Calibri" w:hAnsiTheme="majorHAnsi" w:cstheme="majorHAnsi"/>
                <w:sz w:val="20"/>
                <w:szCs w:val="20"/>
              </w:rPr>
              <w:t>Charles Mastroeni</w:t>
            </w:r>
          </w:p>
        </w:tc>
        <w:tc>
          <w:tcPr>
            <w:tcW w:w="1780" w:type="dxa"/>
            <w:shd w:val="clear" w:color="auto" w:fill="auto"/>
          </w:tcPr>
          <w:p w14:paraId="58CC8F36" w14:textId="30E88BCE" w:rsidR="00D05D94" w:rsidRPr="00834E61" w:rsidRDefault="00834E61" w:rsidP="00D94616">
            <w:pPr>
              <w:rPr>
                <w:rFonts w:asciiTheme="majorHAnsi" w:eastAsia="Calibri" w:hAnsiTheme="majorHAnsi" w:cstheme="majorHAnsi"/>
                <w:sz w:val="20"/>
                <w:szCs w:val="20"/>
              </w:rPr>
            </w:pPr>
            <w:r w:rsidRPr="00834E61">
              <w:rPr>
                <w:rFonts w:asciiTheme="majorHAnsi" w:eastAsia="Calibri" w:hAnsiTheme="majorHAnsi" w:cstheme="majorHAnsi"/>
                <w:sz w:val="20"/>
                <w:szCs w:val="20"/>
              </w:rPr>
              <w:t>GPS Global Process</w:t>
            </w:r>
          </w:p>
        </w:tc>
      </w:tr>
      <w:tr w:rsidR="00834E61" w:rsidRPr="00481A91" w14:paraId="7E732F74" w14:textId="77777777" w:rsidTr="00637457">
        <w:tc>
          <w:tcPr>
            <w:tcW w:w="1278" w:type="dxa"/>
            <w:shd w:val="clear" w:color="auto" w:fill="auto"/>
          </w:tcPr>
          <w:p w14:paraId="36E7C8FE" w14:textId="77777777" w:rsidR="00834E61" w:rsidRDefault="00834E61" w:rsidP="00D94616">
            <w:pPr>
              <w:rPr>
                <w:rFonts w:eastAsia="Calibri"/>
              </w:rPr>
            </w:pPr>
          </w:p>
        </w:tc>
        <w:tc>
          <w:tcPr>
            <w:tcW w:w="1120" w:type="dxa"/>
            <w:shd w:val="clear" w:color="auto" w:fill="auto"/>
          </w:tcPr>
          <w:p w14:paraId="7516928F" w14:textId="77777777" w:rsidR="00834E61" w:rsidRDefault="00834E61" w:rsidP="00D94616">
            <w:pPr>
              <w:rPr>
                <w:rFonts w:eastAsia="Calibri"/>
              </w:rPr>
            </w:pPr>
          </w:p>
        </w:tc>
        <w:tc>
          <w:tcPr>
            <w:tcW w:w="4591" w:type="dxa"/>
            <w:shd w:val="clear" w:color="auto" w:fill="auto"/>
          </w:tcPr>
          <w:p w14:paraId="7E01736D" w14:textId="77777777" w:rsidR="00834E61" w:rsidRPr="00481A91" w:rsidRDefault="00834E61" w:rsidP="00D94616">
            <w:pPr>
              <w:rPr>
                <w:rFonts w:eastAsia="Calibri"/>
              </w:rPr>
            </w:pPr>
          </w:p>
        </w:tc>
        <w:tc>
          <w:tcPr>
            <w:tcW w:w="1761" w:type="dxa"/>
            <w:shd w:val="clear" w:color="auto" w:fill="auto"/>
          </w:tcPr>
          <w:p w14:paraId="18B629FD" w14:textId="77777777" w:rsidR="00834E61" w:rsidRDefault="00834E61" w:rsidP="00D94616">
            <w:pPr>
              <w:rPr>
                <w:rFonts w:eastAsia="Calibri"/>
              </w:rPr>
            </w:pPr>
          </w:p>
        </w:tc>
        <w:tc>
          <w:tcPr>
            <w:tcW w:w="1780" w:type="dxa"/>
            <w:shd w:val="clear" w:color="auto" w:fill="auto"/>
          </w:tcPr>
          <w:p w14:paraId="1F759F76" w14:textId="77777777" w:rsidR="00834E61" w:rsidRDefault="00834E61" w:rsidP="00D94616">
            <w:pPr>
              <w:rPr>
                <w:rFonts w:eastAsia="Calibri"/>
              </w:rPr>
            </w:pPr>
          </w:p>
        </w:tc>
      </w:tr>
      <w:tr w:rsidR="00834E61" w:rsidRPr="00481A91" w14:paraId="4372AF60" w14:textId="77777777" w:rsidTr="00637457">
        <w:tc>
          <w:tcPr>
            <w:tcW w:w="1278" w:type="dxa"/>
            <w:shd w:val="clear" w:color="auto" w:fill="auto"/>
          </w:tcPr>
          <w:p w14:paraId="08B35A10" w14:textId="77777777" w:rsidR="00834E61" w:rsidRDefault="00834E61" w:rsidP="00D94616">
            <w:pPr>
              <w:rPr>
                <w:rFonts w:eastAsia="Calibri"/>
              </w:rPr>
            </w:pPr>
          </w:p>
        </w:tc>
        <w:tc>
          <w:tcPr>
            <w:tcW w:w="1120" w:type="dxa"/>
            <w:shd w:val="clear" w:color="auto" w:fill="auto"/>
          </w:tcPr>
          <w:p w14:paraId="6392D926" w14:textId="77777777" w:rsidR="00834E61" w:rsidRDefault="00834E61" w:rsidP="00D94616">
            <w:pPr>
              <w:rPr>
                <w:rFonts w:eastAsia="Calibri"/>
              </w:rPr>
            </w:pPr>
          </w:p>
        </w:tc>
        <w:tc>
          <w:tcPr>
            <w:tcW w:w="4591" w:type="dxa"/>
            <w:shd w:val="clear" w:color="auto" w:fill="auto"/>
          </w:tcPr>
          <w:p w14:paraId="13A16FA2" w14:textId="77777777" w:rsidR="00834E61" w:rsidRPr="00481A91" w:rsidRDefault="00834E61" w:rsidP="00D94616">
            <w:pPr>
              <w:rPr>
                <w:rFonts w:eastAsia="Calibri"/>
              </w:rPr>
            </w:pPr>
          </w:p>
        </w:tc>
        <w:tc>
          <w:tcPr>
            <w:tcW w:w="1761" w:type="dxa"/>
            <w:shd w:val="clear" w:color="auto" w:fill="auto"/>
          </w:tcPr>
          <w:p w14:paraId="334451C0" w14:textId="77777777" w:rsidR="00834E61" w:rsidRDefault="00834E61" w:rsidP="00D94616">
            <w:pPr>
              <w:rPr>
                <w:rFonts w:eastAsia="Calibri"/>
              </w:rPr>
            </w:pPr>
          </w:p>
        </w:tc>
        <w:tc>
          <w:tcPr>
            <w:tcW w:w="1780" w:type="dxa"/>
            <w:shd w:val="clear" w:color="auto" w:fill="auto"/>
          </w:tcPr>
          <w:p w14:paraId="5F00F98E" w14:textId="77777777" w:rsidR="00834E61" w:rsidRDefault="00834E61" w:rsidP="00D94616">
            <w:pPr>
              <w:rPr>
                <w:rFonts w:eastAsia="Calibri"/>
              </w:rPr>
            </w:pPr>
          </w:p>
        </w:tc>
      </w:tr>
    </w:tbl>
    <w:p w14:paraId="678B5097" w14:textId="656DC347" w:rsidR="00D05D94" w:rsidRDefault="00D05D94" w:rsidP="0069018B"/>
    <w:sectPr w:rsidR="00D05D94" w:rsidSect="001C4637">
      <w:headerReference w:type="default" r:id="rId13"/>
      <w:footerReference w:type="default" r:id="rId14"/>
      <w:pgSz w:w="12240" w:h="15840"/>
      <w:pgMar w:top="300" w:right="720" w:bottom="720" w:left="720" w:header="41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B616D" w14:textId="77777777" w:rsidR="001A7856" w:rsidRDefault="001A7856" w:rsidP="00E718D5">
      <w:pPr>
        <w:spacing w:after="0" w:line="240" w:lineRule="auto"/>
      </w:pPr>
      <w:r>
        <w:separator/>
      </w:r>
    </w:p>
  </w:endnote>
  <w:endnote w:type="continuationSeparator" w:id="0">
    <w:p w14:paraId="1881EB0E" w14:textId="77777777" w:rsidR="001A7856" w:rsidRDefault="001A7856" w:rsidP="00E71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M Sans Regular">
    <w:panose1 w:val="0200050300000000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F4197" w14:textId="2CD7CAC8" w:rsidR="00D76A41" w:rsidRPr="001C4637" w:rsidRDefault="001C4637" w:rsidP="001C4637">
    <w:pPr>
      <w:pStyle w:val="Footer"/>
      <w:jc w:val="right"/>
      <w:rPr>
        <w:rFonts w:cstheme="minorHAnsi"/>
        <w:b/>
        <w:bCs/>
        <w:noProof/>
        <w:sz w:val="16"/>
        <w:szCs w:val="16"/>
      </w:rPr>
    </w:pPr>
    <w:r w:rsidRPr="00116BD4">
      <w:rPr>
        <w:rFonts w:cstheme="minorHAnsi"/>
        <w:color w:val="7F7F7F" w:themeColor="background1" w:themeShade="7F"/>
        <w:spacing w:val="60"/>
        <w:sz w:val="16"/>
        <w:szCs w:val="16"/>
      </w:rPr>
      <w:t>Page</w:t>
    </w:r>
    <w:r w:rsidRPr="00116BD4">
      <w:rPr>
        <w:rFonts w:cstheme="minorHAnsi"/>
        <w:sz w:val="16"/>
        <w:szCs w:val="16"/>
      </w:rPr>
      <w:t xml:space="preserve"> | </w:t>
    </w:r>
    <w:r w:rsidRPr="00116BD4">
      <w:rPr>
        <w:rFonts w:cstheme="minorHAnsi"/>
        <w:sz w:val="16"/>
        <w:szCs w:val="16"/>
      </w:rPr>
      <w:fldChar w:fldCharType="begin"/>
    </w:r>
    <w:r w:rsidRPr="00116BD4">
      <w:rPr>
        <w:rFonts w:cstheme="minorHAnsi"/>
        <w:sz w:val="16"/>
        <w:szCs w:val="16"/>
      </w:rPr>
      <w:instrText xml:space="preserve"> PAGE   \* MERGEFORMAT </w:instrText>
    </w:r>
    <w:r w:rsidRPr="00116BD4">
      <w:rPr>
        <w:rFonts w:cstheme="minorHAnsi"/>
        <w:sz w:val="16"/>
        <w:szCs w:val="16"/>
      </w:rPr>
      <w:fldChar w:fldCharType="separate"/>
    </w:r>
    <w:r>
      <w:rPr>
        <w:rFonts w:cstheme="minorHAnsi"/>
        <w:sz w:val="16"/>
        <w:szCs w:val="16"/>
      </w:rPr>
      <w:t>4</w:t>
    </w:r>
    <w:r w:rsidRPr="00116BD4">
      <w:rPr>
        <w:rFonts w:cstheme="minorHAnsi"/>
        <w:b/>
        <w:bCs/>
        <w:noProof/>
        <w:sz w:val="16"/>
        <w:szCs w:val="16"/>
      </w:rPr>
      <w:fldChar w:fldCharType="end"/>
    </w:r>
    <w:r w:rsidR="00621D87">
      <w:rPr>
        <w:noProof/>
      </w:rPr>
      <mc:AlternateContent>
        <mc:Choice Requires="wps">
          <w:drawing>
            <wp:anchor distT="0" distB="0" distL="114300" distR="114300" simplePos="0" relativeHeight="251659264" behindDoc="0" locked="0" layoutInCell="0" allowOverlap="1" wp14:anchorId="372E2E34" wp14:editId="75AE557E">
              <wp:simplePos x="0" y="0"/>
              <wp:positionH relativeFrom="page">
                <wp:posOffset>0</wp:posOffset>
              </wp:positionH>
              <wp:positionV relativeFrom="page">
                <wp:posOffset>9601200</wp:posOffset>
              </wp:positionV>
              <wp:extent cx="7772400" cy="266700"/>
              <wp:effectExtent l="0" t="0" r="0" b="0"/>
              <wp:wrapNone/>
              <wp:docPr id="1" name="MSIPCM32c3459b8999b5b77db44bc5" descr="{&quot;HashCode&quot;:732243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CB09C9" w14:textId="1FF101C2" w:rsidR="00621D87" w:rsidRPr="00621D87" w:rsidRDefault="00D82C91" w:rsidP="00621D87">
                          <w:pPr>
                            <w:spacing w:after="0"/>
                            <w:rPr>
                              <w:rFonts w:ascii="Calibri" w:hAnsi="Calibri" w:cs="Calibri"/>
                              <w:color w:val="000000"/>
                              <w:sz w:val="20"/>
                            </w:rPr>
                          </w:pPr>
                          <w:r>
                            <w:rPr>
                              <w:rFonts w:ascii="Calibri Light" w:hAnsi="Calibri Light" w:cs="Calibri Light"/>
                              <w:color w:val="000000"/>
                              <w:sz w:val="20"/>
                            </w:rPr>
                            <w:t>GM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72E2E34" id="_x0000_t202" coordsize="21600,21600" o:spt="202" path="m,l,21600r21600,l21600,xe">
              <v:stroke joinstyle="miter"/>
              <v:path gradientshapeok="t" o:connecttype="rect"/>
            </v:shapetype>
            <v:shape id="MSIPCM32c3459b8999b5b77db44bc5" o:spid="_x0000_s1026" type="#_x0000_t202" alt="{&quot;HashCode&quot;:732243713,&quot;Height&quot;:792.0,&quot;Width&quot;:612.0,&quot;Placement&quot;:&quot;Footer&quot;,&quot;Index&quot;:&quot;Primary&quot;,&quot;Section&quot;:1,&quot;Top&quot;:0.0,&quot;Left&quot;:0.0}" style="position:absolute;left:0;text-align:left;margin-left:0;margin-top:756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" o:allowincell="f" filled="f" stroked="f" strokeweight=".5pt">
              <v:textbox inset="20pt,0,,0">
                <w:txbxContent>
                  <w:p w14:paraId="11CB09C9" w14:textId="1FF101C2" w:rsidR="00621D87" w:rsidRPr="00621D87" w:rsidRDefault="00D82C91" w:rsidP="00621D87">
                    <w:pPr>
                      <w:spacing w:after="0"/>
                      <w:rPr>
                        <w:rFonts w:ascii="Calibri" w:hAnsi="Calibri" w:cs="Calibri"/>
                        <w:color w:val="000000"/>
                        <w:sz w:val="20"/>
                      </w:rPr>
                    </w:pPr>
                    <w:r>
                      <w:rPr>
                        <w:rFonts w:ascii="Calibri Light" w:hAnsi="Calibri Light" w:cs="Calibri Light"/>
                        <w:color w:val="000000"/>
                        <w:sz w:val="20"/>
                      </w:rPr>
                      <w:t>GM Confidential</w:t>
                    </w:r>
                  </w:p>
                </w:txbxContent>
              </v:textbox>
              <w10:wrap anchorx="page" anchory="page"/>
            </v:shape>
          </w:pict>
        </mc:Fallback>
      </mc:AlternateContent>
    </w:r>
    <w:r w:rsidR="00D76A41">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21910" w14:textId="77777777" w:rsidR="001A7856" w:rsidRDefault="001A7856" w:rsidP="00E718D5">
      <w:pPr>
        <w:spacing w:after="0" w:line="240" w:lineRule="auto"/>
      </w:pPr>
      <w:r>
        <w:separator/>
      </w:r>
    </w:p>
  </w:footnote>
  <w:footnote w:type="continuationSeparator" w:id="0">
    <w:p w14:paraId="2C4CAF56" w14:textId="77777777" w:rsidR="001A7856" w:rsidRDefault="001A7856" w:rsidP="00E71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B509C" w14:textId="25EB0960" w:rsidR="00D76A41" w:rsidRPr="00E718D5" w:rsidRDefault="007419CA" w:rsidP="00E718D5">
    <w:pPr>
      <w:framePr w:w="10740" w:hSpace="187" w:wrap="notBeside" w:vAnchor="page" w:hAnchor="page" w:x="579" w:y="281" w:anchorLock="1"/>
      <w:tabs>
        <w:tab w:val="center" w:pos="4320"/>
        <w:tab w:val="right" w:pos="8640"/>
      </w:tabs>
      <w:spacing w:before="60" w:after="60" w:line="240" w:lineRule="auto"/>
      <w:jc w:val="center"/>
      <w:rPr>
        <w:rFonts w:ascii="Arial" w:eastAsia="Times New Roman" w:hAnsi="Arial" w:cs="Times New Roman"/>
        <w:b/>
        <w:sz w:val="28"/>
        <w:szCs w:val="20"/>
      </w:rPr>
    </w:pPr>
    <w:r>
      <w:rPr>
        <w:rFonts w:ascii="Arial" w:eastAsia="Times New Roman" w:hAnsi="Arial" w:cs="Times New Roman"/>
        <w:b/>
        <w:noProof/>
        <w:sz w:val="28"/>
        <w:szCs w:val="20"/>
      </w:rPr>
      <w:drawing>
        <wp:inline distT="0" distB="0" distL="0" distR="0" wp14:anchorId="324022C7" wp14:editId="468CE2F1">
          <wp:extent cx="1743075" cy="2762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276225"/>
                  </a:xfrm>
                  <a:prstGeom prst="rect">
                    <a:avLst/>
                  </a:prstGeom>
                  <a:noFill/>
                </pic:spPr>
              </pic:pic>
            </a:graphicData>
          </a:graphic>
        </wp:inline>
      </w:drawing>
    </w:r>
  </w:p>
  <w:p w14:paraId="678B509D" w14:textId="6737B75D" w:rsidR="00D76A41" w:rsidRPr="007419CA" w:rsidRDefault="00D76A41" w:rsidP="00E718D5">
    <w:pPr>
      <w:framePr w:w="10740" w:hSpace="187" w:wrap="notBeside" w:vAnchor="page" w:hAnchor="page" w:x="579" w:y="281" w:anchorLock="1"/>
      <w:numPr>
        <w:ilvl w:val="12"/>
        <w:numId w:val="0"/>
      </w:numPr>
      <w:pBdr>
        <w:top w:val="double" w:sz="6" w:space="1" w:color="auto"/>
        <w:left w:val="double" w:sz="6" w:space="4" w:color="auto"/>
        <w:bottom w:val="double" w:sz="6" w:space="1" w:color="auto"/>
        <w:right w:val="double" w:sz="6" w:space="4" w:color="auto"/>
      </w:pBdr>
      <w:shd w:val="clear" w:color="auto" w:fill="C0C0C0"/>
      <w:spacing w:before="240" w:after="60" w:line="240" w:lineRule="auto"/>
      <w:jc w:val="center"/>
      <w:outlineLvl w:val="0"/>
      <w:rPr>
        <w:rFonts w:ascii="Arial" w:eastAsia="Times New Roman" w:hAnsi="Arial" w:cs="Arial"/>
        <w:kern w:val="28"/>
        <w:sz w:val="28"/>
        <w:szCs w:val="28"/>
      </w:rPr>
    </w:pPr>
    <w:r w:rsidRPr="007419CA">
      <w:rPr>
        <w:rFonts w:ascii="Arial" w:eastAsia="Times New Roman" w:hAnsi="Arial" w:cs="Arial"/>
        <w:kern w:val="28"/>
        <w:sz w:val="28"/>
        <w:szCs w:val="28"/>
      </w:rPr>
      <w:t xml:space="preserve">CG4633 </w:t>
    </w:r>
    <w:r w:rsidR="007419CA" w:rsidRPr="007419CA">
      <w:rPr>
        <w:rFonts w:ascii="Arial" w:eastAsia="Times New Roman" w:hAnsi="Arial" w:cs="Arial"/>
        <w:kern w:val="28"/>
        <w:sz w:val="28"/>
        <w:szCs w:val="28"/>
      </w:rPr>
      <w:t xml:space="preserve">GM 1927 03a                                            </w:t>
    </w:r>
    <w:r w:rsidR="007419CA">
      <w:rPr>
        <w:rFonts w:ascii="Arial" w:eastAsia="Times New Roman" w:hAnsi="Arial" w:cs="Arial"/>
        <w:kern w:val="28"/>
        <w:sz w:val="28"/>
        <w:szCs w:val="28"/>
      </w:rPr>
      <w:t xml:space="preserve">                  </w:t>
    </w:r>
    <w:r w:rsidR="007419CA" w:rsidRPr="007419CA">
      <w:rPr>
        <w:rFonts w:ascii="Arial" w:eastAsia="Times New Roman" w:hAnsi="Arial" w:cs="Arial"/>
        <w:kern w:val="28"/>
        <w:sz w:val="28"/>
        <w:szCs w:val="28"/>
      </w:rPr>
      <w:t xml:space="preserve">                                     </w:t>
    </w:r>
    <w:r w:rsidRPr="007419CA">
      <w:rPr>
        <w:rFonts w:ascii="Arial" w:eastAsia="Times New Roman" w:hAnsi="Arial" w:cs="Arial"/>
        <w:kern w:val="28"/>
        <w:sz w:val="28"/>
        <w:szCs w:val="28"/>
      </w:rPr>
      <w:t>Oil Pans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9"/>
    </w:tblGrid>
    <w:tr w:rsidR="00D76A41" w:rsidRPr="00E718D5" w14:paraId="678B50A0" w14:textId="77777777" w:rsidTr="00D94616">
      <w:tc>
        <w:tcPr>
          <w:tcW w:w="5228" w:type="dxa"/>
        </w:tcPr>
        <w:p w14:paraId="678B509E" w14:textId="550BC578" w:rsidR="007419CA" w:rsidRPr="007419CA" w:rsidRDefault="00D76A41" w:rsidP="000F554A">
          <w:pPr>
            <w:tabs>
              <w:tab w:val="center" w:pos="4320"/>
              <w:tab w:val="right" w:pos="8640"/>
            </w:tabs>
            <w:rPr>
              <w:rFonts w:asciiTheme="majorHAnsi" w:hAnsiTheme="majorHAnsi" w:cstheme="majorHAnsi"/>
              <w:bCs/>
            </w:rPr>
          </w:pPr>
          <w:r w:rsidRPr="007419CA">
            <w:rPr>
              <w:rFonts w:asciiTheme="majorHAnsi" w:hAnsiTheme="majorHAnsi" w:cstheme="majorHAnsi"/>
              <w:bCs/>
            </w:rPr>
            <w:t xml:space="preserve">Document </w:t>
          </w:r>
          <w:r w:rsidR="007419CA" w:rsidRPr="007419CA">
            <w:rPr>
              <w:rFonts w:asciiTheme="majorHAnsi" w:hAnsiTheme="majorHAnsi" w:cstheme="majorHAnsi"/>
              <w:bCs/>
            </w:rPr>
            <w:t>Owner</w:t>
          </w:r>
          <w:r w:rsidRPr="007419CA">
            <w:rPr>
              <w:rFonts w:asciiTheme="majorHAnsi" w:hAnsiTheme="majorHAnsi" w:cstheme="majorHAnsi"/>
              <w:bCs/>
            </w:rPr>
            <w:t xml:space="preserve">: </w:t>
          </w:r>
          <w:r w:rsidR="007419CA" w:rsidRPr="007419CA">
            <w:rPr>
              <w:rFonts w:asciiTheme="majorHAnsi" w:hAnsiTheme="majorHAnsi" w:cstheme="majorHAnsi"/>
              <w:bCs/>
            </w:rPr>
            <w:t>Charles Mastroeni</w:t>
          </w:r>
        </w:p>
      </w:tc>
      <w:tc>
        <w:tcPr>
          <w:tcW w:w="5229" w:type="dxa"/>
        </w:tcPr>
        <w:p w14:paraId="678B509F" w14:textId="71C52EF5" w:rsidR="00D76A41" w:rsidRPr="00E718D5" w:rsidRDefault="00D76A41" w:rsidP="000F554A">
          <w:pPr>
            <w:tabs>
              <w:tab w:val="center" w:pos="4320"/>
              <w:tab w:val="right" w:pos="8640"/>
            </w:tabs>
            <w:rPr>
              <w:rFonts w:ascii="Arial" w:hAnsi="Arial"/>
              <w:b/>
              <w:sz w:val="24"/>
            </w:rPr>
          </w:pPr>
        </w:p>
      </w:tc>
    </w:tr>
    <w:tr w:rsidR="00D76A41" w:rsidRPr="00E718D5" w14:paraId="678B50A3" w14:textId="77777777" w:rsidTr="00D94616">
      <w:tc>
        <w:tcPr>
          <w:tcW w:w="5228" w:type="dxa"/>
        </w:tcPr>
        <w:p w14:paraId="678B50A1" w14:textId="267BDB51" w:rsidR="00D76A41" w:rsidRPr="007419CA" w:rsidRDefault="007419CA" w:rsidP="00543AD8">
          <w:pPr>
            <w:tabs>
              <w:tab w:val="center" w:pos="4320"/>
              <w:tab w:val="right" w:pos="8640"/>
            </w:tabs>
            <w:rPr>
              <w:rFonts w:asciiTheme="majorHAnsi" w:hAnsiTheme="majorHAnsi" w:cstheme="majorHAnsi"/>
              <w:bCs/>
            </w:rPr>
          </w:pPr>
          <w:r w:rsidRPr="007419CA">
            <w:rPr>
              <w:rFonts w:asciiTheme="majorHAnsi" w:hAnsiTheme="majorHAnsi" w:cstheme="majorHAnsi"/>
              <w:bCs/>
            </w:rPr>
            <w:t>Author: Charles Mastroeni</w:t>
          </w:r>
        </w:p>
      </w:tc>
      <w:tc>
        <w:tcPr>
          <w:tcW w:w="5229" w:type="dxa"/>
        </w:tcPr>
        <w:p w14:paraId="678B50A2" w14:textId="77777777" w:rsidR="00D76A41" w:rsidRPr="00E718D5" w:rsidRDefault="00D76A41" w:rsidP="00E718D5">
          <w:pPr>
            <w:tabs>
              <w:tab w:val="center" w:pos="4320"/>
              <w:tab w:val="right" w:pos="8640"/>
            </w:tabs>
            <w:rPr>
              <w:rFonts w:ascii="Arial" w:hAnsi="Arial"/>
              <w:b/>
              <w:i/>
              <w:sz w:val="24"/>
            </w:rPr>
          </w:pPr>
        </w:p>
      </w:tc>
    </w:tr>
  </w:tbl>
  <w:p w14:paraId="678B50A5" w14:textId="77777777" w:rsidR="00D76A41" w:rsidRDefault="00D76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60EC"/>
    <w:multiLevelType w:val="hybridMultilevel"/>
    <w:tmpl w:val="08C0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DE4C8A"/>
    <w:multiLevelType w:val="multilevel"/>
    <w:tmpl w:val="B010F74A"/>
    <w:lvl w:ilvl="0">
      <w:start w:val="1"/>
      <w:numFmt w:val="decimal"/>
      <w:pStyle w:val="Heading1"/>
      <w:lvlText w:val="%1"/>
      <w:lvlJc w:val="left"/>
      <w:pPr>
        <w:ind w:left="432" w:hanging="432"/>
      </w:pPr>
      <w:rPr>
        <w:b/>
        <w:sz w:val="28"/>
        <w:szCs w:val="28"/>
      </w:rPr>
    </w:lvl>
    <w:lvl w:ilvl="1">
      <w:start w:val="1"/>
      <w:numFmt w:val="decimal"/>
      <w:pStyle w:val="Heading2"/>
      <w:lvlText w:val="%1.%2"/>
      <w:lvlJc w:val="left"/>
      <w:pPr>
        <w:ind w:left="576" w:hanging="576"/>
      </w:pPr>
      <w:rPr>
        <w:b w:val="0"/>
        <w:sz w:val="24"/>
        <w:szCs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42283F79"/>
    <w:multiLevelType w:val="hybridMultilevel"/>
    <w:tmpl w:val="A032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E20D75"/>
    <w:multiLevelType w:val="hybridMultilevel"/>
    <w:tmpl w:val="00CA9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70135A"/>
    <w:multiLevelType w:val="hybridMultilevel"/>
    <w:tmpl w:val="0BC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610AE1"/>
    <w:multiLevelType w:val="hybridMultilevel"/>
    <w:tmpl w:val="0D1A0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191692"/>
    <w:multiLevelType w:val="hybridMultilevel"/>
    <w:tmpl w:val="1048F0D4"/>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 w15:restartNumberingAfterBreak="0">
    <w:nsid w:val="786F7E3B"/>
    <w:multiLevelType w:val="hybridMultilevel"/>
    <w:tmpl w:val="F286B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0737CA"/>
    <w:multiLevelType w:val="hybridMultilevel"/>
    <w:tmpl w:val="D92C05E0"/>
    <w:lvl w:ilvl="0" w:tplc="04090001">
      <w:start w:val="1"/>
      <w:numFmt w:val="bullet"/>
      <w:lvlText w:val=""/>
      <w:lvlJc w:val="left"/>
      <w:pPr>
        <w:ind w:left="720" w:hanging="360"/>
      </w:pPr>
      <w:rPr>
        <w:rFonts w:ascii="Symbol" w:hAnsi="Symbol" w:hint="default"/>
      </w:rPr>
    </w:lvl>
    <w:lvl w:ilvl="1" w:tplc="1CE0355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4"/>
  </w:num>
  <w:num w:numId="5">
    <w:abstractNumId w:val="2"/>
  </w:num>
  <w:num w:numId="6">
    <w:abstractNumId w:val="7"/>
  </w:num>
  <w:num w:numId="7">
    <w:abstractNumId w:val="5"/>
  </w:num>
  <w:num w:numId="8">
    <w:abstractNumId w:val="3"/>
  </w:num>
  <w:num w:numId="9">
    <w:abstractNumId w:val="1"/>
  </w:num>
  <w:num w:numId="10">
    <w:abstractNumId w:val="1"/>
  </w:num>
  <w:num w:numId="11">
    <w:abstractNumId w:val="1"/>
  </w:num>
  <w:num w:numId="12">
    <w:abstractNumId w:val="6"/>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18B"/>
    <w:rsid w:val="00001023"/>
    <w:rsid w:val="00004FE0"/>
    <w:rsid w:val="0000607D"/>
    <w:rsid w:val="000202DA"/>
    <w:rsid w:val="00025B19"/>
    <w:rsid w:val="00032256"/>
    <w:rsid w:val="00036800"/>
    <w:rsid w:val="00037982"/>
    <w:rsid w:val="00063099"/>
    <w:rsid w:val="00067C16"/>
    <w:rsid w:val="00081710"/>
    <w:rsid w:val="00091E5F"/>
    <w:rsid w:val="000B13FB"/>
    <w:rsid w:val="000C1C22"/>
    <w:rsid w:val="000E1CAF"/>
    <w:rsid w:val="000F0009"/>
    <w:rsid w:val="000F554A"/>
    <w:rsid w:val="000F68AF"/>
    <w:rsid w:val="001107D0"/>
    <w:rsid w:val="001146D4"/>
    <w:rsid w:val="00115881"/>
    <w:rsid w:val="00115F66"/>
    <w:rsid w:val="00127F9B"/>
    <w:rsid w:val="0013027B"/>
    <w:rsid w:val="00131F45"/>
    <w:rsid w:val="00143BDF"/>
    <w:rsid w:val="001447FA"/>
    <w:rsid w:val="00145459"/>
    <w:rsid w:val="001846CA"/>
    <w:rsid w:val="00193690"/>
    <w:rsid w:val="001A0549"/>
    <w:rsid w:val="001A59A5"/>
    <w:rsid w:val="001A7856"/>
    <w:rsid w:val="001C2504"/>
    <w:rsid w:val="001C4637"/>
    <w:rsid w:val="001F4731"/>
    <w:rsid w:val="00204984"/>
    <w:rsid w:val="002162A7"/>
    <w:rsid w:val="002177FB"/>
    <w:rsid w:val="00240981"/>
    <w:rsid w:val="002526D9"/>
    <w:rsid w:val="00255201"/>
    <w:rsid w:val="00266D24"/>
    <w:rsid w:val="00270339"/>
    <w:rsid w:val="00270777"/>
    <w:rsid w:val="0027539B"/>
    <w:rsid w:val="00275DEB"/>
    <w:rsid w:val="002760B4"/>
    <w:rsid w:val="00294882"/>
    <w:rsid w:val="002966E0"/>
    <w:rsid w:val="002B1663"/>
    <w:rsid w:val="002C4BD7"/>
    <w:rsid w:val="002C6FD5"/>
    <w:rsid w:val="002D0325"/>
    <w:rsid w:val="002E129C"/>
    <w:rsid w:val="002E218C"/>
    <w:rsid w:val="002E3659"/>
    <w:rsid w:val="002F0DDC"/>
    <w:rsid w:val="00303294"/>
    <w:rsid w:val="003076F0"/>
    <w:rsid w:val="00312F1A"/>
    <w:rsid w:val="00334E4A"/>
    <w:rsid w:val="003352E5"/>
    <w:rsid w:val="00336D19"/>
    <w:rsid w:val="00351496"/>
    <w:rsid w:val="00364679"/>
    <w:rsid w:val="00364F90"/>
    <w:rsid w:val="00366CBF"/>
    <w:rsid w:val="00372DA0"/>
    <w:rsid w:val="00373A2B"/>
    <w:rsid w:val="00383EAD"/>
    <w:rsid w:val="00392727"/>
    <w:rsid w:val="00395F27"/>
    <w:rsid w:val="003A0841"/>
    <w:rsid w:val="003B20F8"/>
    <w:rsid w:val="003B57FF"/>
    <w:rsid w:val="003B6F5C"/>
    <w:rsid w:val="003C1E85"/>
    <w:rsid w:val="003E6917"/>
    <w:rsid w:val="003F5786"/>
    <w:rsid w:val="00400778"/>
    <w:rsid w:val="004064C4"/>
    <w:rsid w:val="00420D97"/>
    <w:rsid w:val="0043580A"/>
    <w:rsid w:val="004417E3"/>
    <w:rsid w:val="00446AE6"/>
    <w:rsid w:val="00447A1F"/>
    <w:rsid w:val="00453DF5"/>
    <w:rsid w:val="00456000"/>
    <w:rsid w:val="00481A91"/>
    <w:rsid w:val="00482E50"/>
    <w:rsid w:val="00483422"/>
    <w:rsid w:val="004A0017"/>
    <w:rsid w:val="004A5A58"/>
    <w:rsid w:val="004B304A"/>
    <w:rsid w:val="004B543A"/>
    <w:rsid w:val="004B7128"/>
    <w:rsid w:val="004D189C"/>
    <w:rsid w:val="004D48B5"/>
    <w:rsid w:val="004D5025"/>
    <w:rsid w:val="004D5FFD"/>
    <w:rsid w:val="004E1E84"/>
    <w:rsid w:val="004E4298"/>
    <w:rsid w:val="004F079E"/>
    <w:rsid w:val="005035CB"/>
    <w:rsid w:val="00524601"/>
    <w:rsid w:val="00526E72"/>
    <w:rsid w:val="00537A21"/>
    <w:rsid w:val="00541026"/>
    <w:rsid w:val="00543AD8"/>
    <w:rsid w:val="005613FF"/>
    <w:rsid w:val="005670B7"/>
    <w:rsid w:val="0057192F"/>
    <w:rsid w:val="00577BE5"/>
    <w:rsid w:val="005814D8"/>
    <w:rsid w:val="00584FE5"/>
    <w:rsid w:val="00590C2D"/>
    <w:rsid w:val="00592B6B"/>
    <w:rsid w:val="00596706"/>
    <w:rsid w:val="005A0229"/>
    <w:rsid w:val="005B0E39"/>
    <w:rsid w:val="005D38EF"/>
    <w:rsid w:val="005E262A"/>
    <w:rsid w:val="005F1A66"/>
    <w:rsid w:val="005F780B"/>
    <w:rsid w:val="006025F4"/>
    <w:rsid w:val="006060DC"/>
    <w:rsid w:val="00611395"/>
    <w:rsid w:val="00611D7F"/>
    <w:rsid w:val="00613DBC"/>
    <w:rsid w:val="00621511"/>
    <w:rsid w:val="00621D87"/>
    <w:rsid w:val="00623B12"/>
    <w:rsid w:val="0063438F"/>
    <w:rsid w:val="00637457"/>
    <w:rsid w:val="00640FEE"/>
    <w:rsid w:val="00654C6B"/>
    <w:rsid w:val="00656CD9"/>
    <w:rsid w:val="00660A87"/>
    <w:rsid w:val="00666878"/>
    <w:rsid w:val="006704AD"/>
    <w:rsid w:val="00680705"/>
    <w:rsid w:val="00681D36"/>
    <w:rsid w:val="006841F3"/>
    <w:rsid w:val="00684E24"/>
    <w:rsid w:val="0069018B"/>
    <w:rsid w:val="006A3E2F"/>
    <w:rsid w:val="006C1CC7"/>
    <w:rsid w:val="006C6A86"/>
    <w:rsid w:val="006C7BB6"/>
    <w:rsid w:val="006C7D53"/>
    <w:rsid w:val="006D0FA0"/>
    <w:rsid w:val="006D4B14"/>
    <w:rsid w:val="006E25B9"/>
    <w:rsid w:val="006E3715"/>
    <w:rsid w:val="006E407B"/>
    <w:rsid w:val="006E6C87"/>
    <w:rsid w:val="006E754E"/>
    <w:rsid w:val="0071288C"/>
    <w:rsid w:val="00714220"/>
    <w:rsid w:val="00723088"/>
    <w:rsid w:val="00727370"/>
    <w:rsid w:val="00736FB4"/>
    <w:rsid w:val="00740A25"/>
    <w:rsid w:val="00740C5E"/>
    <w:rsid w:val="007419CA"/>
    <w:rsid w:val="00741FD1"/>
    <w:rsid w:val="00750A09"/>
    <w:rsid w:val="00752938"/>
    <w:rsid w:val="00762137"/>
    <w:rsid w:val="007631C5"/>
    <w:rsid w:val="007651DD"/>
    <w:rsid w:val="00770A7A"/>
    <w:rsid w:val="00774EB3"/>
    <w:rsid w:val="00776034"/>
    <w:rsid w:val="007775F6"/>
    <w:rsid w:val="007810A4"/>
    <w:rsid w:val="0078673B"/>
    <w:rsid w:val="00790049"/>
    <w:rsid w:val="007A0B05"/>
    <w:rsid w:val="007A7FEF"/>
    <w:rsid w:val="007B2DF1"/>
    <w:rsid w:val="007C2398"/>
    <w:rsid w:val="007E3481"/>
    <w:rsid w:val="00825C2D"/>
    <w:rsid w:val="00834E61"/>
    <w:rsid w:val="00837683"/>
    <w:rsid w:val="00854377"/>
    <w:rsid w:val="00867BD1"/>
    <w:rsid w:val="00876B89"/>
    <w:rsid w:val="00894DD3"/>
    <w:rsid w:val="008978C7"/>
    <w:rsid w:val="008A1D04"/>
    <w:rsid w:val="008C375E"/>
    <w:rsid w:val="008C400D"/>
    <w:rsid w:val="008C4E4A"/>
    <w:rsid w:val="008C5255"/>
    <w:rsid w:val="008D0471"/>
    <w:rsid w:val="008D1A7B"/>
    <w:rsid w:val="008D2C8D"/>
    <w:rsid w:val="008E397C"/>
    <w:rsid w:val="008E6837"/>
    <w:rsid w:val="009119EC"/>
    <w:rsid w:val="009246BC"/>
    <w:rsid w:val="00930F8D"/>
    <w:rsid w:val="0095413C"/>
    <w:rsid w:val="00954787"/>
    <w:rsid w:val="009607F9"/>
    <w:rsid w:val="00963908"/>
    <w:rsid w:val="00965791"/>
    <w:rsid w:val="00965DD6"/>
    <w:rsid w:val="00980999"/>
    <w:rsid w:val="00985203"/>
    <w:rsid w:val="0099236B"/>
    <w:rsid w:val="0099246D"/>
    <w:rsid w:val="009B076E"/>
    <w:rsid w:val="009B0F8B"/>
    <w:rsid w:val="009B54A6"/>
    <w:rsid w:val="009C02A5"/>
    <w:rsid w:val="009C738D"/>
    <w:rsid w:val="009E0FF9"/>
    <w:rsid w:val="009E61F3"/>
    <w:rsid w:val="009F04D0"/>
    <w:rsid w:val="009F1B40"/>
    <w:rsid w:val="009F3551"/>
    <w:rsid w:val="009F6EF8"/>
    <w:rsid w:val="009F7524"/>
    <w:rsid w:val="00A03343"/>
    <w:rsid w:val="00A04DF6"/>
    <w:rsid w:val="00A11274"/>
    <w:rsid w:val="00A13560"/>
    <w:rsid w:val="00A1667B"/>
    <w:rsid w:val="00A32122"/>
    <w:rsid w:val="00A40088"/>
    <w:rsid w:val="00A66528"/>
    <w:rsid w:val="00A673E6"/>
    <w:rsid w:val="00A74CEE"/>
    <w:rsid w:val="00A91C07"/>
    <w:rsid w:val="00A97EC3"/>
    <w:rsid w:val="00AA3D0E"/>
    <w:rsid w:val="00AB36ED"/>
    <w:rsid w:val="00AC0171"/>
    <w:rsid w:val="00AC08DE"/>
    <w:rsid w:val="00AC2C58"/>
    <w:rsid w:val="00AC4BBC"/>
    <w:rsid w:val="00AC4F4B"/>
    <w:rsid w:val="00AD133A"/>
    <w:rsid w:val="00AD59AA"/>
    <w:rsid w:val="00AF7FD2"/>
    <w:rsid w:val="00B02686"/>
    <w:rsid w:val="00B10716"/>
    <w:rsid w:val="00B1632B"/>
    <w:rsid w:val="00B25881"/>
    <w:rsid w:val="00B31331"/>
    <w:rsid w:val="00B336DE"/>
    <w:rsid w:val="00B36B04"/>
    <w:rsid w:val="00B40046"/>
    <w:rsid w:val="00B454AC"/>
    <w:rsid w:val="00B46BBA"/>
    <w:rsid w:val="00B50FC5"/>
    <w:rsid w:val="00B50FCD"/>
    <w:rsid w:val="00B53881"/>
    <w:rsid w:val="00B55254"/>
    <w:rsid w:val="00B55A95"/>
    <w:rsid w:val="00B60957"/>
    <w:rsid w:val="00B669DD"/>
    <w:rsid w:val="00B67542"/>
    <w:rsid w:val="00B81111"/>
    <w:rsid w:val="00B84B98"/>
    <w:rsid w:val="00B87780"/>
    <w:rsid w:val="00B96D8E"/>
    <w:rsid w:val="00BA6CA3"/>
    <w:rsid w:val="00BB26DC"/>
    <w:rsid w:val="00BC3707"/>
    <w:rsid w:val="00BD0905"/>
    <w:rsid w:val="00BD50D6"/>
    <w:rsid w:val="00BE0CCD"/>
    <w:rsid w:val="00BE13BC"/>
    <w:rsid w:val="00BE1FED"/>
    <w:rsid w:val="00C03579"/>
    <w:rsid w:val="00C05F0D"/>
    <w:rsid w:val="00C124EA"/>
    <w:rsid w:val="00C162E0"/>
    <w:rsid w:val="00C24C5D"/>
    <w:rsid w:val="00C35B15"/>
    <w:rsid w:val="00C40CF8"/>
    <w:rsid w:val="00C51D8A"/>
    <w:rsid w:val="00C619B5"/>
    <w:rsid w:val="00C62735"/>
    <w:rsid w:val="00C63C0C"/>
    <w:rsid w:val="00C64F19"/>
    <w:rsid w:val="00C71B56"/>
    <w:rsid w:val="00C772B7"/>
    <w:rsid w:val="00C80F80"/>
    <w:rsid w:val="00C81F34"/>
    <w:rsid w:val="00C83C64"/>
    <w:rsid w:val="00C90F14"/>
    <w:rsid w:val="00C911B3"/>
    <w:rsid w:val="00C91889"/>
    <w:rsid w:val="00C957E3"/>
    <w:rsid w:val="00C96FC9"/>
    <w:rsid w:val="00CA2A95"/>
    <w:rsid w:val="00CA36D2"/>
    <w:rsid w:val="00CA4D41"/>
    <w:rsid w:val="00CA5E08"/>
    <w:rsid w:val="00CA69B9"/>
    <w:rsid w:val="00CB1AFC"/>
    <w:rsid w:val="00CB3D4B"/>
    <w:rsid w:val="00CC721B"/>
    <w:rsid w:val="00CD2CEF"/>
    <w:rsid w:val="00CE11DD"/>
    <w:rsid w:val="00CE3CFC"/>
    <w:rsid w:val="00CE4DE2"/>
    <w:rsid w:val="00CE69A5"/>
    <w:rsid w:val="00CF3E35"/>
    <w:rsid w:val="00CF6966"/>
    <w:rsid w:val="00CF6C21"/>
    <w:rsid w:val="00D02557"/>
    <w:rsid w:val="00D02C09"/>
    <w:rsid w:val="00D02E6C"/>
    <w:rsid w:val="00D05D94"/>
    <w:rsid w:val="00D061AB"/>
    <w:rsid w:val="00D07700"/>
    <w:rsid w:val="00D1109A"/>
    <w:rsid w:val="00D20170"/>
    <w:rsid w:val="00D22A0A"/>
    <w:rsid w:val="00D23058"/>
    <w:rsid w:val="00D24A57"/>
    <w:rsid w:val="00D57BB0"/>
    <w:rsid w:val="00D62C6F"/>
    <w:rsid w:val="00D733DC"/>
    <w:rsid w:val="00D76A41"/>
    <w:rsid w:val="00D82C91"/>
    <w:rsid w:val="00D83DFD"/>
    <w:rsid w:val="00D9395B"/>
    <w:rsid w:val="00D94616"/>
    <w:rsid w:val="00D959D8"/>
    <w:rsid w:val="00DA5A7F"/>
    <w:rsid w:val="00DB0D9E"/>
    <w:rsid w:val="00DC1744"/>
    <w:rsid w:val="00DD6937"/>
    <w:rsid w:val="00DE15F3"/>
    <w:rsid w:val="00DE3493"/>
    <w:rsid w:val="00DE7494"/>
    <w:rsid w:val="00DF0109"/>
    <w:rsid w:val="00DF112A"/>
    <w:rsid w:val="00DF1740"/>
    <w:rsid w:val="00E00766"/>
    <w:rsid w:val="00E03902"/>
    <w:rsid w:val="00E06058"/>
    <w:rsid w:val="00E269FE"/>
    <w:rsid w:val="00E272BF"/>
    <w:rsid w:val="00E37321"/>
    <w:rsid w:val="00E543AB"/>
    <w:rsid w:val="00E56ACE"/>
    <w:rsid w:val="00E65FD9"/>
    <w:rsid w:val="00E660E1"/>
    <w:rsid w:val="00E718D5"/>
    <w:rsid w:val="00E75C10"/>
    <w:rsid w:val="00E829C7"/>
    <w:rsid w:val="00E8749A"/>
    <w:rsid w:val="00E92D23"/>
    <w:rsid w:val="00EA0BCF"/>
    <w:rsid w:val="00EA1C3F"/>
    <w:rsid w:val="00EA5DD2"/>
    <w:rsid w:val="00EB2491"/>
    <w:rsid w:val="00EB2C27"/>
    <w:rsid w:val="00EB7278"/>
    <w:rsid w:val="00EC13F9"/>
    <w:rsid w:val="00ED3650"/>
    <w:rsid w:val="00ED60AB"/>
    <w:rsid w:val="00EE1027"/>
    <w:rsid w:val="00F0686B"/>
    <w:rsid w:val="00F10367"/>
    <w:rsid w:val="00F105A5"/>
    <w:rsid w:val="00F16D52"/>
    <w:rsid w:val="00F20AD1"/>
    <w:rsid w:val="00F2281E"/>
    <w:rsid w:val="00F37AA2"/>
    <w:rsid w:val="00F40137"/>
    <w:rsid w:val="00F511DE"/>
    <w:rsid w:val="00F52B80"/>
    <w:rsid w:val="00F55019"/>
    <w:rsid w:val="00F55122"/>
    <w:rsid w:val="00F56EEB"/>
    <w:rsid w:val="00F6499A"/>
    <w:rsid w:val="00F7286D"/>
    <w:rsid w:val="00F95885"/>
    <w:rsid w:val="00FA00CD"/>
    <w:rsid w:val="00FB1030"/>
    <w:rsid w:val="00FC1594"/>
    <w:rsid w:val="00FC7F47"/>
    <w:rsid w:val="00FD1994"/>
    <w:rsid w:val="00FF0170"/>
    <w:rsid w:val="00FF4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B4E87"/>
  <w15:chartTrackingRefBased/>
  <w15:docId w15:val="{1C94D215-4962-4E93-B5EE-74C76A55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6BBA"/>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6BBA"/>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46BBA"/>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46BB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46BB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B46BB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6BB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6BB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6BB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C58"/>
    <w:pPr>
      <w:ind w:left="720"/>
      <w:contextualSpacing/>
    </w:pPr>
  </w:style>
  <w:style w:type="character" w:customStyle="1" w:styleId="Heading1Char">
    <w:name w:val="Heading 1 Char"/>
    <w:basedOn w:val="DefaultParagraphFont"/>
    <w:link w:val="Heading1"/>
    <w:uiPriority w:val="9"/>
    <w:rsid w:val="00B46B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46BB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46BB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46BB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46BB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B46BB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6BB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6BB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6BBA"/>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992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36B"/>
    <w:rPr>
      <w:rFonts w:ascii="Segoe UI" w:hAnsi="Segoe UI" w:cs="Segoe UI"/>
      <w:sz w:val="18"/>
      <w:szCs w:val="18"/>
    </w:rPr>
  </w:style>
  <w:style w:type="table" w:styleId="TableGrid">
    <w:name w:val="Table Grid"/>
    <w:basedOn w:val="TableNormal"/>
    <w:uiPriority w:val="39"/>
    <w:rsid w:val="008E6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1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8D5"/>
  </w:style>
  <w:style w:type="paragraph" w:styleId="Footer">
    <w:name w:val="footer"/>
    <w:basedOn w:val="Normal"/>
    <w:link w:val="FooterChar"/>
    <w:uiPriority w:val="99"/>
    <w:unhideWhenUsed/>
    <w:rsid w:val="00E71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8D5"/>
  </w:style>
  <w:style w:type="table" w:customStyle="1" w:styleId="TableGrid1">
    <w:name w:val="Table Grid1"/>
    <w:basedOn w:val="TableNormal"/>
    <w:next w:val="TableGrid"/>
    <w:rsid w:val="00E718D5"/>
    <w:pPr>
      <w:spacing w:before="60" w:after="6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F2281E"/>
    <w:pPr>
      <w:spacing w:before="20" w:after="0" w:line="240" w:lineRule="auto"/>
    </w:pPr>
    <w:rPr>
      <w:rFonts w:ascii="Arial" w:eastAsia="Times New Roman" w:hAnsi="Arial" w:cs="Times New Roman"/>
      <w:sz w:val="20"/>
      <w:szCs w:val="20"/>
    </w:rPr>
  </w:style>
  <w:style w:type="paragraph" w:customStyle="1" w:styleId="SORHd3">
    <w:name w:val="SOR Hd 3"/>
    <w:basedOn w:val="Normal"/>
    <w:link w:val="SORHd3Char"/>
    <w:qFormat/>
    <w:rsid w:val="00F7286D"/>
    <w:pPr>
      <w:spacing w:after="120" w:line="240" w:lineRule="auto"/>
      <w:outlineLvl w:val="1"/>
    </w:pPr>
    <w:rPr>
      <w:rFonts w:ascii="GM Sans Regular" w:eastAsia="Times New Roman" w:hAnsi="GM Sans Regular" w:cs="Times New Roman"/>
      <w:sz w:val="20"/>
      <w:szCs w:val="20"/>
      <w:u w:val="single"/>
    </w:rPr>
  </w:style>
  <w:style w:type="character" w:customStyle="1" w:styleId="SORHd3Char">
    <w:name w:val="SOR Hd 3 Char"/>
    <w:basedOn w:val="DefaultParagraphFont"/>
    <w:link w:val="SORHd3"/>
    <w:rsid w:val="00F7286D"/>
    <w:rPr>
      <w:rFonts w:ascii="GM Sans Regular" w:eastAsia="Times New Roman" w:hAnsi="GM Sans Regular" w:cs="Times New Roman"/>
      <w:sz w:val="20"/>
      <w:szCs w:val="20"/>
      <w:u w:val="single"/>
    </w:rPr>
  </w:style>
  <w:style w:type="paragraph" w:customStyle="1" w:styleId="SORHd4">
    <w:name w:val="SOR Hd 4"/>
    <w:basedOn w:val="Normal"/>
    <w:link w:val="SORHd4Char"/>
    <w:qFormat/>
    <w:rsid w:val="000B13FB"/>
    <w:pPr>
      <w:spacing w:after="120" w:line="240" w:lineRule="auto"/>
      <w:outlineLvl w:val="1"/>
    </w:pPr>
    <w:rPr>
      <w:rFonts w:ascii="GM Sans Regular" w:eastAsia="Times New Roman" w:hAnsi="GM Sans Regular" w:cs="Times New Roman"/>
      <w:sz w:val="20"/>
      <w:szCs w:val="20"/>
      <w:u w:val="single"/>
    </w:rPr>
  </w:style>
  <w:style w:type="character" w:customStyle="1" w:styleId="SORHd4Char">
    <w:name w:val="SOR Hd 4 Char"/>
    <w:basedOn w:val="DefaultParagraphFont"/>
    <w:link w:val="SORHd4"/>
    <w:rsid w:val="000B13FB"/>
    <w:rPr>
      <w:rFonts w:ascii="GM Sans Regular" w:eastAsia="Times New Roman" w:hAnsi="GM Sans Regular" w:cs="Times New Roman"/>
      <w:sz w:val="20"/>
      <w:szCs w:val="20"/>
      <w:u w:val="single"/>
    </w:rPr>
  </w:style>
  <w:style w:type="paragraph" w:customStyle="1" w:styleId="SORTableTitle">
    <w:name w:val="SOR Table Title"/>
    <w:basedOn w:val="Caption"/>
    <w:qFormat/>
    <w:rsid w:val="00E75C10"/>
    <w:pPr>
      <w:keepNext/>
      <w:framePr w:hSpace="187" w:wrap="around" w:vAnchor="text" w:hAnchor="text" w:xAlign="center" w:y="1"/>
      <w:spacing w:after="0"/>
      <w:suppressOverlap/>
      <w:jc w:val="center"/>
    </w:pPr>
    <w:rPr>
      <w:rFonts w:ascii="GM Sans Regular" w:eastAsia="Times New Roman" w:hAnsi="GM Sans Regular" w:cs="Times New Roman"/>
      <w:b/>
      <w:bCs/>
      <w:i w:val="0"/>
      <w:iCs w:val="0"/>
      <w:color w:val="auto"/>
      <w:sz w:val="20"/>
      <w:szCs w:val="20"/>
    </w:rPr>
  </w:style>
  <w:style w:type="paragraph" w:styleId="Caption">
    <w:name w:val="caption"/>
    <w:basedOn w:val="Normal"/>
    <w:next w:val="Normal"/>
    <w:uiPriority w:val="35"/>
    <w:semiHidden/>
    <w:unhideWhenUsed/>
    <w:qFormat/>
    <w:rsid w:val="00E75C10"/>
    <w:pPr>
      <w:spacing w:after="200" w:line="240" w:lineRule="auto"/>
    </w:pPr>
    <w:rPr>
      <w:i/>
      <w:iCs/>
      <w:color w:val="44546A" w:themeColor="text2"/>
      <w:sz w:val="18"/>
      <w:szCs w:val="18"/>
    </w:rPr>
  </w:style>
  <w:style w:type="paragraph" w:styleId="NormalWeb">
    <w:name w:val="Normal (Web)"/>
    <w:basedOn w:val="Normal"/>
    <w:uiPriority w:val="99"/>
    <w:unhideWhenUsed/>
    <w:rsid w:val="00143B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59578">
      <w:bodyDiv w:val="1"/>
      <w:marLeft w:val="0"/>
      <w:marRight w:val="0"/>
      <w:marTop w:val="0"/>
      <w:marBottom w:val="0"/>
      <w:divBdr>
        <w:top w:val="none" w:sz="0" w:space="0" w:color="auto"/>
        <w:left w:val="none" w:sz="0" w:space="0" w:color="auto"/>
        <w:bottom w:val="none" w:sz="0" w:space="0" w:color="auto"/>
        <w:right w:val="none" w:sz="0" w:space="0" w:color="auto"/>
      </w:divBdr>
    </w:div>
    <w:div w:id="285162672">
      <w:bodyDiv w:val="1"/>
      <w:marLeft w:val="0"/>
      <w:marRight w:val="0"/>
      <w:marTop w:val="0"/>
      <w:marBottom w:val="0"/>
      <w:divBdr>
        <w:top w:val="none" w:sz="0" w:space="0" w:color="auto"/>
        <w:left w:val="none" w:sz="0" w:space="0" w:color="auto"/>
        <w:bottom w:val="none" w:sz="0" w:space="0" w:color="auto"/>
        <w:right w:val="none" w:sz="0" w:space="0" w:color="auto"/>
      </w:divBdr>
    </w:div>
    <w:div w:id="369496043">
      <w:bodyDiv w:val="1"/>
      <w:marLeft w:val="0"/>
      <w:marRight w:val="0"/>
      <w:marTop w:val="0"/>
      <w:marBottom w:val="0"/>
      <w:divBdr>
        <w:top w:val="none" w:sz="0" w:space="0" w:color="auto"/>
        <w:left w:val="none" w:sz="0" w:space="0" w:color="auto"/>
        <w:bottom w:val="none" w:sz="0" w:space="0" w:color="auto"/>
        <w:right w:val="none" w:sz="0" w:space="0" w:color="auto"/>
      </w:divBdr>
    </w:div>
    <w:div w:id="637220422">
      <w:bodyDiv w:val="1"/>
      <w:marLeft w:val="0"/>
      <w:marRight w:val="0"/>
      <w:marTop w:val="0"/>
      <w:marBottom w:val="0"/>
      <w:divBdr>
        <w:top w:val="none" w:sz="0" w:space="0" w:color="auto"/>
        <w:left w:val="none" w:sz="0" w:space="0" w:color="auto"/>
        <w:bottom w:val="none" w:sz="0" w:space="0" w:color="auto"/>
        <w:right w:val="none" w:sz="0" w:space="0" w:color="auto"/>
      </w:divBdr>
    </w:div>
    <w:div w:id="1275946093">
      <w:bodyDiv w:val="1"/>
      <w:marLeft w:val="0"/>
      <w:marRight w:val="0"/>
      <w:marTop w:val="0"/>
      <w:marBottom w:val="0"/>
      <w:divBdr>
        <w:top w:val="none" w:sz="0" w:space="0" w:color="auto"/>
        <w:left w:val="none" w:sz="0" w:space="0" w:color="auto"/>
        <w:bottom w:val="none" w:sz="0" w:space="0" w:color="auto"/>
        <w:right w:val="none" w:sz="0" w:space="0" w:color="auto"/>
      </w:divBdr>
    </w:div>
    <w:div w:id="1660891065">
      <w:bodyDiv w:val="1"/>
      <w:marLeft w:val="0"/>
      <w:marRight w:val="0"/>
      <w:marTop w:val="0"/>
      <w:marBottom w:val="0"/>
      <w:divBdr>
        <w:top w:val="none" w:sz="0" w:space="0" w:color="auto"/>
        <w:left w:val="none" w:sz="0" w:space="0" w:color="auto"/>
        <w:bottom w:val="none" w:sz="0" w:space="0" w:color="auto"/>
        <w:right w:val="none" w:sz="0" w:space="0" w:color="auto"/>
      </w:divBdr>
    </w:div>
    <w:div w:id="1700741203">
      <w:bodyDiv w:val="1"/>
      <w:marLeft w:val="0"/>
      <w:marRight w:val="0"/>
      <w:marTop w:val="0"/>
      <w:marBottom w:val="0"/>
      <w:divBdr>
        <w:top w:val="none" w:sz="0" w:space="0" w:color="auto"/>
        <w:left w:val="none" w:sz="0" w:space="0" w:color="auto"/>
        <w:bottom w:val="none" w:sz="0" w:space="0" w:color="auto"/>
        <w:right w:val="none" w:sz="0" w:space="0" w:color="auto"/>
      </w:divBdr>
    </w:div>
    <w:div w:id="213124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chnifo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lumbiamt.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947E0D070EE44997EC212F91C4970E" ma:contentTypeVersion="0" ma:contentTypeDescription="Create a new document." ma:contentTypeScope="" ma:versionID="8669ed292a5152d9314535cbc71a33b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98E456-8C8D-4D5A-84F6-8A86594BB1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BBE91C-8980-4B39-BA33-26D429B1F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48BE31C-1963-41AD-BC77-D3A5290C0569}">
  <ds:schemaRefs>
    <ds:schemaRef ds:uri="http://schemas.openxmlformats.org/officeDocument/2006/bibliography"/>
  </ds:schemaRefs>
</ds:datastoreItem>
</file>

<file path=customXml/itemProps4.xml><?xml version="1.0" encoding="utf-8"?>
<ds:datastoreItem xmlns:ds="http://schemas.openxmlformats.org/officeDocument/2006/customXml" ds:itemID="{473F4BAD-35CB-4C0F-B284-459A8355DF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4945</Words>
  <Characters>28188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GM</Company>
  <LinksUpToDate>false</LinksUpToDate>
  <CharactersWithSpaces>33067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Plotkowski</dc:creator>
  <cp:keywords/>
  <dc:description/>
  <cp:lastModifiedBy>Lidia Natanail</cp:lastModifiedBy>
  <cp:revision>2</cp:revision>
  <cp:lastPrinted>2016-04-18T13:30:00Z</cp:lastPrinted>
  <dcterms:created xsi:type="dcterms:W3CDTF">2022-04-28T17:45:00Z</dcterms:created>
  <dcterms:modified xsi:type="dcterms:W3CDTF">2022-04-28T17:45:00Z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0x010100D6947E0D070EE44997EC212F91C4970E</vt:lpwstr>
  </property>
  <property fmtid="{D5CDD505-2E9C-101B-9397-08002B2CF9AE}" pid="3" name="MSIP_Label_94d263f0-9716-4872-bef2-4a5eda6d12f4_Enabled">
    <vt:lpwstr>true</vt:lpwstr>
  </property>
  <property fmtid="{D5CDD505-2E9C-101B-9397-08002B2CF9AE}" pid="4" name="MSIP_Label_94d263f0-9716-4872-bef2-4a5eda6d12f4_SetDate">
    <vt:lpwstr>2022-04-28T17:44:53Z</vt:lpwstr>
  </property>
  <property fmtid="{D5CDD505-2E9C-101B-9397-08002B2CF9AE}" pid="5" name="MSIP_Label_94d263f0-9716-4872-bef2-4a5eda6d12f4_Method">
    <vt:lpwstr>Privileged</vt:lpwstr>
  </property>
  <property fmtid="{D5CDD505-2E9C-101B-9397-08002B2CF9AE}" pid="6" name="MSIP_Label_94d263f0-9716-4872-bef2-4a5eda6d12f4_Name">
    <vt:lpwstr>94d263f0-9716-4872-bef2-4a5eda6d12f4</vt:lpwstr>
  </property>
  <property fmtid="{D5CDD505-2E9C-101B-9397-08002B2CF9AE}" pid="7" name="MSIP_Label_94d263f0-9716-4872-bef2-4a5eda6d12f4_SiteId">
    <vt:lpwstr>5de110f8-2e0f-4d45-891d-bcf2218e253d</vt:lpwstr>
  </property>
  <property fmtid="{D5CDD505-2E9C-101B-9397-08002B2CF9AE}" pid="8" name="MSIP_Label_94d263f0-9716-4872-bef2-4a5eda6d12f4_ActionId">
    <vt:lpwstr>250b71a2-a8d4-4a90-a39d-6c2285e3f95d</vt:lpwstr>
  </property>
  <property fmtid="{D5CDD505-2E9C-101B-9397-08002B2CF9AE}" pid="9" name="MSIP_Label_94d263f0-9716-4872-bef2-4a5eda6d12f4_ContentBits">
    <vt:lpwstr>2</vt:lpwstr>
  </property>
</Properties>
</file>