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BCE15" w14:textId="77777777" w:rsidR="002856FB" w:rsidRPr="00E43C96" w:rsidRDefault="002856FB">
      <w:pPr>
        <w:rPr>
          <w:sz w:val="48"/>
        </w:rPr>
      </w:pPr>
    </w:p>
    <w:p w14:paraId="12EDE774" w14:textId="77777777" w:rsidR="002856FB" w:rsidRPr="00E43C96" w:rsidRDefault="002856FB">
      <w:pPr>
        <w:jc w:val="center"/>
        <w:rPr>
          <w:sz w:val="48"/>
        </w:rPr>
      </w:pPr>
    </w:p>
    <w:p w14:paraId="4BD50F3A" w14:textId="77777777" w:rsidR="002856FB" w:rsidRPr="00E43C96" w:rsidRDefault="002856FB">
      <w:pPr>
        <w:jc w:val="center"/>
        <w:rPr>
          <w:sz w:val="48"/>
        </w:rPr>
      </w:pPr>
    </w:p>
    <w:p w14:paraId="47B605DA" w14:textId="77777777" w:rsidR="002856FB" w:rsidRPr="00E43C96" w:rsidRDefault="002856FB">
      <w:pPr>
        <w:jc w:val="center"/>
        <w:rPr>
          <w:sz w:val="48"/>
        </w:rPr>
      </w:pPr>
      <w:r w:rsidRPr="00E43C96">
        <w:rPr>
          <w:sz w:val="48"/>
        </w:rPr>
        <w:t>Appendix B</w:t>
      </w:r>
    </w:p>
    <w:p w14:paraId="2D0B579C" w14:textId="77777777" w:rsidR="002856FB" w:rsidRPr="00E43C96" w:rsidRDefault="002856FB">
      <w:pPr>
        <w:pStyle w:val="BodyText2"/>
      </w:pPr>
      <w:r w:rsidRPr="00E43C96">
        <w:t>General Program Description</w:t>
      </w:r>
    </w:p>
    <w:p w14:paraId="272CC63A" w14:textId="77777777" w:rsidR="00352E29" w:rsidRPr="00E43C96" w:rsidRDefault="00352E29">
      <w:pPr>
        <w:pStyle w:val="BodyText2"/>
      </w:pPr>
    </w:p>
    <w:p w14:paraId="7BBD6EA4" w14:textId="77777777" w:rsidR="002856FB" w:rsidRPr="00E43C96" w:rsidRDefault="002856FB">
      <w:pPr>
        <w:pStyle w:val="Heading1"/>
        <w:rPr>
          <w:color w:val="auto"/>
        </w:rPr>
      </w:pPr>
    </w:p>
    <w:p w14:paraId="2D4A8609" w14:textId="0E94FED5" w:rsidR="00535DA0" w:rsidRPr="00E43C96" w:rsidRDefault="00794565">
      <w:pPr>
        <w:pStyle w:val="Heading1"/>
        <w:rPr>
          <w:color w:val="auto"/>
        </w:rPr>
      </w:pPr>
      <w:r w:rsidRPr="00E43C96">
        <w:rPr>
          <w:color w:val="auto"/>
        </w:rPr>
        <w:t>2028 T1XX-2 SUV</w:t>
      </w:r>
    </w:p>
    <w:p w14:paraId="178D943F" w14:textId="20F33E81" w:rsidR="006E2134" w:rsidRPr="00E43C96" w:rsidRDefault="00794565">
      <w:pPr>
        <w:pStyle w:val="Heading1"/>
        <w:rPr>
          <w:color w:val="auto"/>
        </w:rPr>
      </w:pPr>
      <w:r w:rsidRPr="00E43C96">
        <w:rPr>
          <w:color w:val="auto"/>
        </w:rPr>
        <w:t>FRT SIDE DOOR MIRROR REINFORCEMENT CASTINGS</w:t>
      </w:r>
    </w:p>
    <w:p w14:paraId="2D7CEC43" w14:textId="04A5B9E6" w:rsidR="002856FB" w:rsidRPr="00E43C96" w:rsidRDefault="00794565">
      <w:pPr>
        <w:pStyle w:val="Heading1"/>
        <w:rPr>
          <w:color w:val="auto"/>
          <w:sz w:val="36"/>
        </w:rPr>
      </w:pPr>
      <w:r w:rsidRPr="00E43C96">
        <w:rPr>
          <w:color w:val="auto"/>
        </w:rPr>
        <w:t>27 June 2024</w:t>
      </w:r>
    </w:p>
    <w:p w14:paraId="2C8082BC" w14:textId="77777777" w:rsidR="002856FB" w:rsidRPr="00E43C96" w:rsidRDefault="002856FB">
      <w:pPr>
        <w:rPr>
          <w:i/>
          <w:sz w:val="48"/>
        </w:rPr>
      </w:pPr>
    </w:p>
    <w:p w14:paraId="59242935" w14:textId="77777777" w:rsidR="002856FB" w:rsidRPr="00E43C96" w:rsidRDefault="002856FB">
      <w:pPr>
        <w:rPr>
          <w:i/>
          <w:sz w:val="48"/>
        </w:rPr>
      </w:pPr>
    </w:p>
    <w:p w14:paraId="5B4DB7F6" w14:textId="77777777" w:rsidR="002856FB" w:rsidRPr="00E43C96" w:rsidRDefault="002856FB">
      <w:pPr>
        <w:rPr>
          <w:i/>
          <w:sz w:val="48"/>
        </w:rPr>
      </w:pPr>
    </w:p>
    <w:p w14:paraId="4F972CD0" w14:textId="77777777" w:rsidR="002856FB" w:rsidRPr="00E43C96" w:rsidRDefault="002856FB">
      <w:pPr>
        <w:rPr>
          <w:i/>
          <w:sz w:val="48"/>
        </w:rPr>
      </w:pPr>
    </w:p>
    <w:p w14:paraId="759EF63C" w14:textId="77777777" w:rsidR="002856FB" w:rsidRPr="00E43C96" w:rsidRDefault="002856FB">
      <w:pPr>
        <w:rPr>
          <w:i/>
          <w:sz w:val="48"/>
        </w:rPr>
      </w:pPr>
    </w:p>
    <w:p w14:paraId="6E59515B" w14:textId="77777777" w:rsidR="002856FB" w:rsidRPr="00E43C96" w:rsidRDefault="002856FB">
      <w:pPr>
        <w:rPr>
          <w:i/>
          <w:sz w:val="48"/>
        </w:rPr>
      </w:pPr>
    </w:p>
    <w:p w14:paraId="7393101C" w14:textId="77777777" w:rsidR="002856FB" w:rsidRPr="00E43C96" w:rsidRDefault="002856FB">
      <w:pPr>
        <w:rPr>
          <w:i/>
          <w:sz w:val="48"/>
        </w:rPr>
      </w:pPr>
    </w:p>
    <w:p w14:paraId="6BDDEC58" w14:textId="77777777" w:rsidR="002856FB" w:rsidRPr="00E43C96" w:rsidRDefault="002856FB">
      <w:pPr>
        <w:rPr>
          <w:i/>
          <w:sz w:val="48"/>
        </w:rPr>
      </w:pPr>
    </w:p>
    <w:p w14:paraId="3BC0D4A5" w14:textId="77777777" w:rsidR="002856FB" w:rsidRPr="00E43C96" w:rsidRDefault="002856FB">
      <w:pPr>
        <w:rPr>
          <w:i/>
          <w:sz w:val="48"/>
        </w:rPr>
      </w:pPr>
    </w:p>
    <w:p w14:paraId="6FAA8E56" w14:textId="77777777" w:rsidR="002856FB" w:rsidRPr="00E43C96" w:rsidRDefault="002856FB">
      <w:pPr>
        <w:rPr>
          <w:i/>
          <w:sz w:val="48"/>
        </w:rPr>
      </w:pPr>
    </w:p>
    <w:p w14:paraId="7D23759F" w14:textId="77777777" w:rsidR="002856FB" w:rsidRPr="00E43C96" w:rsidRDefault="002856FB">
      <w:pPr>
        <w:rPr>
          <w:i/>
          <w:sz w:val="48"/>
        </w:rPr>
      </w:pPr>
    </w:p>
    <w:p w14:paraId="546442AE" w14:textId="77777777" w:rsidR="002856FB" w:rsidRPr="00E43C96" w:rsidRDefault="002856FB">
      <w:pPr>
        <w:rPr>
          <w:i/>
          <w:sz w:val="48"/>
        </w:rPr>
      </w:pPr>
    </w:p>
    <w:p w14:paraId="2E384205" w14:textId="19E7154E" w:rsidR="00327C7D" w:rsidRPr="00E43C96" w:rsidRDefault="002856FB" w:rsidP="00E5532E">
      <w:pPr>
        <w:rPr>
          <w:i/>
          <w:iCs/>
        </w:rPr>
      </w:pPr>
      <w:r w:rsidRPr="00E43C96">
        <w:rPr>
          <w:b/>
          <w:bCs/>
          <w:i/>
          <w:iCs/>
        </w:rPr>
        <w:br w:type="page"/>
      </w:r>
    </w:p>
    <w:p w14:paraId="3F497B14" w14:textId="77777777" w:rsidR="00327C7D" w:rsidRPr="00E43C96" w:rsidRDefault="00327C7D" w:rsidP="00327C7D">
      <w:pPr>
        <w:autoSpaceDE w:val="0"/>
        <w:autoSpaceDN w:val="0"/>
        <w:adjustRightInd w:val="0"/>
        <w:spacing w:line="240" w:lineRule="atLeast"/>
        <w:rPr>
          <w:rFonts w:ascii="Tms Rmn" w:hAnsi="Tms Rmn"/>
          <w:i/>
          <w:iCs/>
        </w:rPr>
      </w:pPr>
    </w:p>
    <w:p w14:paraId="01039020" w14:textId="77777777" w:rsidR="00327C7D" w:rsidRPr="00E43C96" w:rsidRDefault="00327C7D" w:rsidP="00327C7D">
      <w:r w:rsidRPr="00E43C96">
        <w:rPr>
          <w:b/>
          <w:bCs/>
        </w:rPr>
        <w:t>Note 1:  Appendix F5</w:t>
      </w:r>
      <w:r w:rsidRPr="00E43C96">
        <w:t xml:space="preserve"> shall contain all Appearance related technical content (color, grain, </w:t>
      </w:r>
    </w:p>
    <w:p w14:paraId="55F588B3" w14:textId="77777777" w:rsidR="00AE7B16" w:rsidRPr="00E43C96" w:rsidRDefault="00327C7D" w:rsidP="00AE7B16">
      <w:r w:rsidRPr="00E43C96">
        <w:tab/>
        <w:t xml:space="preserve">  gloss, </w:t>
      </w:r>
      <w:r w:rsidR="00DF5C85" w:rsidRPr="00E43C96">
        <w:t>etc.</w:t>
      </w:r>
      <w:r w:rsidRPr="00E43C96">
        <w:t>)</w:t>
      </w:r>
    </w:p>
    <w:p w14:paraId="67A99B60" w14:textId="15A31545" w:rsidR="006A050A" w:rsidRPr="00E43C96" w:rsidRDefault="00327C7D" w:rsidP="00AE7B16">
      <w:pPr>
        <w:ind w:left="706" w:firstLine="120"/>
      </w:pPr>
      <w:r w:rsidRPr="00E43C96">
        <w:rPr>
          <w:b/>
          <w:bCs/>
        </w:rPr>
        <w:t>Appendix F</w:t>
      </w:r>
      <w:r w:rsidR="00373612" w:rsidRPr="00E43C96">
        <w:rPr>
          <w:b/>
          <w:bCs/>
        </w:rPr>
        <w:t>10</w:t>
      </w:r>
      <w:r w:rsidRPr="00E43C96">
        <w:t xml:space="preserve"> shall contain </w:t>
      </w:r>
      <w:r w:rsidR="00AA555C" w:rsidRPr="00E43C96">
        <w:t xml:space="preserve">any additional Material requirements </w:t>
      </w:r>
      <w:r w:rsidR="00EE6454" w:rsidRPr="00E43C96">
        <w:t xml:space="preserve">not stated </w:t>
      </w:r>
      <w:r w:rsidR="00AE7B16" w:rsidRPr="00E43C96">
        <w:t xml:space="preserve">in    </w:t>
      </w:r>
      <w:r w:rsidR="00EE6454" w:rsidRPr="00E43C96">
        <w:rPr>
          <w:b/>
        </w:rPr>
        <w:t>Appendix B</w:t>
      </w:r>
    </w:p>
    <w:p w14:paraId="70BA8D52" w14:textId="77777777" w:rsidR="00327C7D" w:rsidRPr="00E43C96" w:rsidRDefault="00327C7D" w:rsidP="00327C7D"/>
    <w:p w14:paraId="3FCC7368" w14:textId="77777777" w:rsidR="00327C7D" w:rsidRPr="00E43C96" w:rsidRDefault="00327C7D" w:rsidP="00327C7D">
      <w:r w:rsidRPr="00E43C96">
        <w:rPr>
          <w:b/>
          <w:bCs/>
        </w:rPr>
        <w:t>Note 2:</w:t>
      </w:r>
      <w:r w:rsidRPr="00E43C96">
        <w:t xml:space="preserve"> Throughout this document </w:t>
      </w:r>
      <w:r w:rsidRPr="00E43C96">
        <w:rPr>
          <w:b/>
          <w:bCs/>
        </w:rPr>
        <w:t>the term “Buyer”</w:t>
      </w:r>
      <w:r w:rsidRPr="00E43C96">
        <w:t xml:space="preserve"> on its own refers to the legal </w:t>
      </w:r>
      <w:proofErr w:type="gramStart"/>
      <w:r w:rsidRPr="00E43C96">
        <w:t>entity</w:t>
      </w:r>
      <w:proofErr w:type="gramEnd"/>
      <w:r w:rsidRPr="00E43C96">
        <w:t xml:space="preserve"> </w:t>
      </w:r>
    </w:p>
    <w:p w14:paraId="217436EC" w14:textId="77777777" w:rsidR="00327C7D" w:rsidRPr="00E43C96" w:rsidRDefault="00327C7D" w:rsidP="00327C7D">
      <w:r w:rsidRPr="00E43C96">
        <w:tab/>
        <w:t xml:space="preserve">  issuing this document.  The term “Buyer’s Buyer” refers to the person within </w:t>
      </w:r>
      <w:proofErr w:type="gramStart"/>
      <w:r w:rsidRPr="00E43C96">
        <w:t>that</w:t>
      </w:r>
      <w:proofErr w:type="gramEnd"/>
      <w:r w:rsidRPr="00E43C96">
        <w:t xml:space="preserve"> </w:t>
      </w:r>
    </w:p>
    <w:p w14:paraId="026BC2EC" w14:textId="77777777" w:rsidR="00327C7D" w:rsidRPr="00E43C96" w:rsidRDefault="00327C7D" w:rsidP="00327C7D">
      <w:r w:rsidRPr="00E43C96">
        <w:tab/>
        <w:t xml:space="preserve">  legal entity performing the job function of the Buyer.</w:t>
      </w:r>
    </w:p>
    <w:p w14:paraId="7B217A46" w14:textId="77777777" w:rsidR="006E2134" w:rsidRPr="00E43C96" w:rsidRDefault="006E2134" w:rsidP="00327C7D"/>
    <w:p w14:paraId="4E5CC585" w14:textId="77777777" w:rsidR="006E2134" w:rsidRPr="00E43C96" w:rsidRDefault="006E2134" w:rsidP="00327C7D"/>
    <w:p w14:paraId="5812540F" w14:textId="77777777" w:rsidR="006E2134" w:rsidRPr="00E43C96" w:rsidRDefault="006E2134" w:rsidP="00327C7D"/>
    <w:p w14:paraId="522FADFF" w14:textId="77777777" w:rsidR="006E2134" w:rsidRPr="00E43C96" w:rsidRDefault="006E2134" w:rsidP="00327C7D"/>
    <w:p w14:paraId="0A32F4B8" w14:textId="77777777" w:rsidR="00327C7D" w:rsidRPr="00E43C96" w:rsidRDefault="00327C7D" w:rsidP="00327C7D">
      <w:pPr>
        <w:autoSpaceDE w:val="0"/>
        <w:autoSpaceDN w:val="0"/>
        <w:adjustRightInd w:val="0"/>
        <w:spacing w:line="240" w:lineRule="atLeast"/>
        <w:ind w:left="23"/>
        <w:rPr>
          <w:rFonts w:ascii="Tms Rmn" w:hAnsi="Tms Rmn"/>
          <w:i/>
          <w:iCs/>
        </w:rPr>
      </w:pPr>
    </w:p>
    <w:p w14:paraId="5FE2EB97" w14:textId="77777777" w:rsidR="002856FB" w:rsidRPr="00E43C96" w:rsidRDefault="002856FB" w:rsidP="006E2134">
      <w:pPr>
        <w:numPr>
          <w:ilvl w:val="0"/>
          <w:numId w:val="7"/>
        </w:numPr>
        <w:autoSpaceDE w:val="0"/>
        <w:autoSpaceDN w:val="0"/>
        <w:adjustRightInd w:val="0"/>
        <w:spacing w:line="240" w:lineRule="atLeast"/>
        <w:rPr>
          <w:rFonts w:ascii="Tms Rmn" w:hAnsi="Tms Rmn"/>
        </w:rPr>
      </w:pPr>
      <w:r w:rsidRPr="00E43C96">
        <w:rPr>
          <w:rFonts w:ascii="Tms Rmn" w:hAnsi="Tms Rmn"/>
          <w:b/>
          <w:bCs/>
        </w:rPr>
        <w:t>SCOPE of PRODUCT/COMMODITY</w:t>
      </w:r>
    </w:p>
    <w:p w14:paraId="48CAE6EA" w14:textId="77777777" w:rsidR="006E2134" w:rsidRPr="00E43C96" w:rsidRDefault="006E2134" w:rsidP="006E2134">
      <w:pPr>
        <w:pStyle w:val="paragraph"/>
        <w:keepNext w:val="0"/>
        <w:spacing w:before="0" w:after="0"/>
        <w:rPr>
          <w:iCs/>
        </w:rPr>
      </w:pPr>
      <w:proofErr w:type="gramStart"/>
      <w:r w:rsidRPr="00E43C96">
        <w:rPr>
          <w:iCs/>
        </w:rPr>
        <w:t>All of</w:t>
      </w:r>
      <w:proofErr w:type="gramEnd"/>
      <w:r w:rsidRPr="00E43C96">
        <w:rPr>
          <w:iCs/>
        </w:rPr>
        <w:t xml:space="preserve"> the components in this appendix are joined to the vehicle via various joining methods that may have additional quality and performance requirements.  Some components may also require secondary processing such as e-coating or painting.  (Reference appendix B2 for details).</w:t>
      </w:r>
    </w:p>
    <w:p w14:paraId="2B098C54" w14:textId="77777777" w:rsidR="006E2134" w:rsidRPr="00E43C96" w:rsidRDefault="006E2134" w:rsidP="006E2134">
      <w:pPr>
        <w:pStyle w:val="paragraph"/>
        <w:keepNext w:val="0"/>
        <w:spacing w:before="0" w:after="0"/>
        <w:rPr>
          <w:iCs/>
        </w:rPr>
      </w:pPr>
    </w:p>
    <w:p w14:paraId="04E72FD4" w14:textId="77777777" w:rsidR="006E2134" w:rsidRPr="00E43C96" w:rsidRDefault="006E2134" w:rsidP="006E2134">
      <w:pPr>
        <w:pStyle w:val="paragraph"/>
        <w:keepNext w:val="0"/>
        <w:spacing w:before="0" w:after="0"/>
      </w:pPr>
      <w:r w:rsidRPr="00E43C96">
        <w:t>High severity levels within the DFMEA require specific PFMEA process controls.  (Reference section 10.0 Risk Analysis and Review for details).</w:t>
      </w:r>
    </w:p>
    <w:p w14:paraId="30CD6649" w14:textId="6A6149F0" w:rsidR="00B27575" w:rsidRPr="00E43C96" w:rsidRDefault="00B27575" w:rsidP="008F0426">
      <w:pPr>
        <w:rPr>
          <w:rFonts w:ascii="Tms Rmn" w:hAnsi="Tms Rmn"/>
        </w:rPr>
      </w:pPr>
    </w:p>
    <w:p w14:paraId="34868CA4" w14:textId="1015D65D" w:rsidR="002856FB" w:rsidRPr="00E43C96" w:rsidRDefault="002856FB" w:rsidP="00B27575">
      <w:pPr>
        <w:numPr>
          <w:ilvl w:val="0"/>
          <w:numId w:val="7"/>
        </w:numPr>
        <w:autoSpaceDE w:val="0"/>
        <w:autoSpaceDN w:val="0"/>
        <w:adjustRightInd w:val="0"/>
        <w:spacing w:line="240" w:lineRule="atLeast"/>
      </w:pPr>
      <w:r w:rsidRPr="00E43C96">
        <w:rPr>
          <w:b/>
          <w:bCs/>
        </w:rPr>
        <w:t>OVERVIEW of the PROGRAM</w:t>
      </w:r>
      <w:r w:rsidRPr="00E43C96">
        <w:t xml:space="preserve">. </w:t>
      </w:r>
    </w:p>
    <w:p w14:paraId="7060ED69" w14:textId="77777777" w:rsidR="00361F08" w:rsidRPr="00E43C96" w:rsidRDefault="00361F08">
      <w:pPr>
        <w:autoSpaceDE w:val="0"/>
        <w:autoSpaceDN w:val="0"/>
        <w:adjustRightInd w:val="0"/>
        <w:spacing w:line="240" w:lineRule="atLeast"/>
        <w:ind w:firstLine="420"/>
        <w:rPr>
          <w:i/>
          <w:iCs/>
        </w:rPr>
      </w:pPr>
    </w:p>
    <w:p w14:paraId="01FC5A8F" w14:textId="6621CA31" w:rsidR="00361F08" w:rsidRPr="00E43C96" w:rsidRDefault="00361F08" w:rsidP="00037C3A">
      <w:pPr>
        <w:autoSpaceDE w:val="0"/>
        <w:autoSpaceDN w:val="0"/>
        <w:adjustRightInd w:val="0"/>
        <w:spacing w:line="240" w:lineRule="atLeast"/>
        <w:ind w:left="420"/>
      </w:pPr>
      <w:r w:rsidRPr="00E43C96">
        <w:t xml:space="preserve">This SOR </w:t>
      </w:r>
      <w:r w:rsidR="008176B9" w:rsidRPr="00E43C96">
        <w:t>may include</w:t>
      </w:r>
      <w:r w:rsidRPr="00E43C96">
        <w:t xml:space="preserve"> sub-assemblies and </w:t>
      </w:r>
      <w:r w:rsidR="008176B9" w:rsidRPr="00E43C96">
        <w:t>loose stampings denoted as</w:t>
      </w:r>
      <w:r w:rsidRPr="00E43C96">
        <w:t xml:space="preserve"> MP (Manufacturing supported Purchased parts and assemblies</w:t>
      </w:r>
      <w:r w:rsidR="008176B9" w:rsidRPr="00E43C96">
        <w:t>).</w:t>
      </w:r>
      <w:r w:rsidR="006E2134" w:rsidRPr="00E43C96">
        <w:t xml:space="preserve">  </w:t>
      </w:r>
      <w:r w:rsidR="008176B9" w:rsidRPr="00E43C96">
        <w:t>Information</w:t>
      </w:r>
      <w:r w:rsidRPr="00E43C96">
        <w:t xml:space="preserve"> on MP proc</w:t>
      </w:r>
      <w:r w:rsidR="00B62195" w:rsidRPr="00E43C96">
        <w:t xml:space="preserve">ess can be found in Appendix </w:t>
      </w:r>
      <w:r w:rsidR="00EB1BA1" w:rsidRPr="00E43C96">
        <w:t>F43, CG5615.</w:t>
      </w:r>
    </w:p>
    <w:p w14:paraId="492AC3EA" w14:textId="77777777" w:rsidR="00F82B15" w:rsidRPr="00E43C96" w:rsidRDefault="00F82B15">
      <w:pPr>
        <w:autoSpaceDE w:val="0"/>
        <w:autoSpaceDN w:val="0"/>
        <w:adjustRightInd w:val="0"/>
        <w:spacing w:line="240" w:lineRule="atLeast"/>
        <w:ind w:firstLine="420"/>
        <w:rPr>
          <w:rFonts w:ascii="Tms Rmn" w:hAnsi="Tms Rmn"/>
          <w:i/>
          <w:iCs/>
        </w:rPr>
      </w:pPr>
    </w:p>
    <w:p w14:paraId="08AAC90C" w14:textId="77777777" w:rsidR="00F82B15" w:rsidRPr="00E43C96" w:rsidRDefault="00A73135" w:rsidP="00F82B15">
      <w:pPr>
        <w:pStyle w:val="Title"/>
        <w:tabs>
          <w:tab w:val="left" w:pos="576"/>
        </w:tabs>
        <w:ind w:left="576" w:hanging="576"/>
        <w:jc w:val="left"/>
        <w:rPr>
          <w:rFonts w:ascii="Times New Roman" w:hAnsi="Times New Roman"/>
        </w:rPr>
      </w:pPr>
      <w:r w:rsidRPr="00E43C96">
        <w:rPr>
          <w:rFonts w:ascii="Times New Roman" w:hAnsi="Times New Roman"/>
        </w:rPr>
        <w:t xml:space="preserve">2.1 </w:t>
      </w:r>
      <w:r w:rsidR="00F82B15" w:rsidRPr="00E43C96">
        <w:rPr>
          <w:rFonts w:ascii="Times New Roman" w:hAnsi="Times New Roman"/>
        </w:rPr>
        <w:t>Program Applications, Duration and Model and/or Calendar Years</w:t>
      </w:r>
    </w:p>
    <w:p w14:paraId="70C5230D" w14:textId="77777777" w:rsidR="00F82B15" w:rsidRPr="00E43C96" w:rsidRDefault="00F82B15" w:rsidP="00F82B15">
      <w:pPr>
        <w:pStyle w:val="paragraph"/>
        <w:spacing w:after="120"/>
      </w:pPr>
      <w:r w:rsidRPr="00E43C96">
        <w:t xml:space="preserve">The </w:t>
      </w:r>
      <w:r w:rsidRPr="00E43C96">
        <w:rPr>
          <w:i/>
          <w:iCs/>
        </w:rPr>
        <w:t>commodity</w:t>
      </w:r>
      <w:r w:rsidRPr="00E43C96">
        <w:t xml:space="preserve"> covered by this SOR is applicable to the following Program(s):</w:t>
      </w:r>
    </w:p>
    <w:p w14:paraId="79F0B75B" w14:textId="16A1EEC7" w:rsidR="007D1ECA" w:rsidRPr="00E43C96" w:rsidRDefault="005850EE" w:rsidP="00037C3A">
      <w:pPr>
        <w:pStyle w:val="BodyText"/>
        <w:spacing w:after="60"/>
        <w:ind w:left="720"/>
        <w:jc w:val="left"/>
        <w:rPr>
          <w:i/>
          <w:iCs/>
          <w:sz w:val="24"/>
        </w:rPr>
      </w:pPr>
      <w:r w:rsidRPr="00E43C96">
        <w:rPr>
          <w:i/>
          <w:iCs/>
          <w:sz w:val="24"/>
        </w:rPr>
        <w:t>T1</w:t>
      </w:r>
      <w:r w:rsidR="007D6EAB" w:rsidRPr="00E43C96">
        <w:rPr>
          <w:i/>
          <w:iCs/>
          <w:sz w:val="24"/>
        </w:rPr>
        <w:t>U</w:t>
      </w:r>
      <w:r w:rsidR="006C3058" w:rsidRPr="00E43C96">
        <w:rPr>
          <w:i/>
          <w:iCs/>
          <w:sz w:val="24"/>
        </w:rPr>
        <w:t>CF/T1UGF/T1ULF/T1YCF/T1YGF/T</w:t>
      </w:r>
      <w:r w:rsidR="002B04D5" w:rsidRPr="00E43C96">
        <w:rPr>
          <w:i/>
          <w:iCs/>
          <w:sz w:val="24"/>
        </w:rPr>
        <w:t>1YLF</w:t>
      </w:r>
      <w:r w:rsidR="00A73135" w:rsidRPr="00E43C96">
        <w:rPr>
          <w:i/>
          <w:iCs/>
          <w:sz w:val="24"/>
        </w:rPr>
        <w:tab/>
      </w:r>
      <w:r w:rsidR="002C37B2" w:rsidRPr="00E43C96">
        <w:rPr>
          <w:i/>
          <w:iCs/>
          <w:sz w:val="24"/>
        </w:rPr>
        <w:t xml:space="preserve"> </w:t>
      </w:r>
      <w:r w:rsidR="002C37B2" w:rsidRPr="00E43C96">
        <w:rPr>
          <w:i/>
          <w:iCs/>
          <w:sz w:val="24"/>
        </w:rPr>
        <w:tab/>
      </w:r>
      <w:r w:rsidR="00A73135" w:rsidRPr="00E43C96">
        <w:rPr>
          <w:i/>
          <w:iCs/>
          <w:sz w:val="24"/>
        </w:rPr>
        <w:t>MY 20</w:t>
      </w:r>
      <w:r w:rsidRPr="00E43C96">
        <w:rPr>
          <w:i/>
          <w:iCs/>
          <w:sz w:val="24"/>
        </w:rPr>
        <w:t>28</w:t>
      </w:r>
      <w:r w:rsidR="00A73135" w:rsidRPr="00E43C96">
        <w:rPr>
          <w:i/>
          <w:iCs/>
          <w:sz w:val="24"/>
        </w:rPr>
        <w:t xml:space="preserve"> – 20</w:t>
      </w:r>
      <w:r w:rsidRPr="00E43C96">
        <w:rPr>
          <w:i/>
          <w:iCs/>
          <w:sz w:val="24"/>
        </w:rPr>
        <w:t>3</w:t>
      </w:r>
      <w:r w:rsidR="003645AE">
        <w:rPr>
          <w:i/>
          <w:iCs/>
          <w:sz w:val="24"/>
        </w:rPr>
        <w:t>2</w:t>
      </w:r>
    </w:p>
    <w:p w14:paraId="641F7888" w14:textId="77777777" w:rsidR="007D1ECA" w:rsidRPr="00E43C96" w:rsidRDefault="007D1ECA" w:rsidP="00F82B15">
      <w:pPr>
        <w:autoSpaceDE w:val="0"/>
        <w:autoSpaceDN w:val="0"/>
        <w:adjustRightInd w:val="0"/>
        <w:spacing w:line="240" w:lineRule="atLeast"/>
        <w:ind w:left="23"/>
        <w:rPr>
          <w:rFonts w:ascii="Tms Rmn" w:hAnsi="Tms Rmn"/>
        </w:rPr>
      </w:pPr>
    </w:p>
    <w:p w14:paraId="0DF16BBF" w14:textId="61D3523C" w:rsidR="00B47E90" w:rsidRPr="00E43C96" w:rsidRDefault="00A73135" w:rsidP="007D1ECA">
      <w:pPr>
        <w:autoSpaceDE w:val="0"/>
        <w:autoSpaceDN w:val="0"/>
        <w:adjustRightInd w:val="0"/>
        <w:spacing w:line="240" w:lineRule="atLeast"/>
        <w:ind w:left="23"/>
        <w:rPr>
          <w:b/>
          <w:bCs/>
        </w:rPr>
      </w:pPr>
      <w:r w:rsidRPr="00E43C96">
        <w:rPr>
          <w:b/>
          <w:bCs/>
        </w:rPr>
        <w:t xml:space="preserve">2.2 </w:t>
      </w:r>
      <w:r w:rsidR="00F82B15" w:rsidRPr="00E43C96">
        <w:rPr>
          <w:b/>
          <w:bCs/>
        </w:rPr>
        <w:t>Timing Information</w:t>
      </w:r>
    </w:p>
    <w:p w14:paraId="26C086F0" w14:textId="39F53048" w:rsidR="008F0426" w:rsidRPr="00E43C96" w:rsidRDefault="008F0426" w:rsidP="00B47E90">
      <w:pPr>
        <w:pStyle w:val="Title"/>
        <w:tabs>
          <w:tab w:val="left" w:pos="720"/>
        </w:tabs>
        <w:jc w:val="left"/>
        <w:rPr>
          <w:rFonts w:ascii="Times New Roman" w:hAnsi="Times New Roman"/>
          <w:b w:val="0"/>
        </w:rPr>
      </w:pPr>
      <w:r w:rsidRPr="00E43C96">
        <w:rPr>
          <w:rFonts w:ascii="Times New Roman" w:hAnsi="Times New Roman"/>
          <w:b w:val="0"/>
        </w:rPr>
        <w:t xml:space="preserve">For </w:t>
      </w:r>
      <w:r w:rsidR="00370D27" w:rsidRPr="00E43C96">
        <w:rPr>
          <w:rFonts w:ascii="Times New Roman" w:hAnsi="Times New Roman"/>
          <w:b w:val="0"/>
        </w:rPr>
        <w:t xml:space="preserve">Body Shop </w:t>
      </w:r>
      <w:r w:rsidR="00167B6E" w:rsidRPr="00E43C96">
        <w:rPr>
          <w:rFonts w:ascii="Times New Roman" w:hAnsi="Times New Roman"/>
          <w:b w:val="0"/>
        </w:rPr>
        <w:t>M</w:t>
      </w:r>
      <w:r w:rsidR="00370D27" w:rsidRPr="00E43C96">
        <w:rPr>
          <w:rFonts w:ascii="Times New Roman" w:hAnsi="Times New Roman"/>
          <w:b w:val="0"/>
        </w:rPr>
        <w:t xml:space="preserve">aterial </w:t>
      </w:r>
      <w:r w:rsidR="00167B6E" w:rsidRPr="00E43C96">
        <w:rPr>
          <w:rFonts w:ascii="Times New Roman" w:hAnsi="Times New Roman"/>
          <w:b w:val="0"/>
        </w:rPr>
        <w:t>dates, quantities</w:t>
      </w:r>
      <w:r w:rsidR="00E726FF" w:rsidRPr="00E43C96">
        <w:rPr>
          <w:rFonts w:ascii="Times New Roman" w:hAnsi="Times New Roman"/>
          <w:b w:val="0"/>
        </w:rPr>
        <w:t>,</w:t>
      </w:r>
      <w:r w:rsidR="00167B6E" w:rsidRPr="00E43C96">
        <w:rPr>
          <w:rFonts w:ascii="Times New Roman" w:hAnsi="Times New Roman"/>
          <w:b w:val="0"/>
        </w:rPr>
        <w:t xml:space="preserve"> </w:t>
      </w:r>
      <w:r w:rsidR="00370D27" w:rsidRPr="00E43C96">
        <w:rPr>
          <w:rFonts w:ascii="Times New Roman" w:hAnsi="Times New Roman"/>
          <w:b w:val="0"/>
        </w:rPr>
        <w:t>and part submission requirements</w:t>
      </w:r>
      <w:r w:rsidRPr="00E43C96">
        <w:rPr>
          <w:rFonts w:ascii="Times New Roman" w:hAnsi="Times New Roman"/>
          <w:b w:val="0"/>
        </w:rPr>
        <w:t xml:space="preserve">, refer to </w:t>
      </w:r>
      <w:r w:rsidR="00370D27" w:rsidRPr="00E43C96">
        <w:rPr>
          <w:rFonts w:ascii="Times New Roman" w:hAnsi="Times New Roman"/>
          <w:b w:val="0"/>
        </w:rPr>
        <w:t>Appendix E10</w:t>
      </w:r>
      <w:r w:rsidR="00167B6E" w:rsidRPr="00E43C96">
        <w:rPr>
          <w:rFonts w:ascii="Times New Roman" w:hAnsi="Times New Roman"/>
          <w:b w:val="0"/>
        </w:rPr>
        <w:t xml:space="preserve">. </w:t>
      </w:r>
    </w:p>
    <w:p w14:paraId="45F64E19" w14:textId="306ED3CF" w:rsidR="00167B6E" w:rsidRPr="00E43C96" w:rsidRDefault="00167B6E" w:rsidP="00B47E90">
      <w:pPr>
        <w:pStyle w:val="Title"/>
        <w:tabs>
          <w:tab w:val="left" w:pos="720"/>
        </w:tabs>
        <w:jc w:val="left"/>
        <w:rPr>
          <w:rFonts w:ascii="Times New Roman" w:hAnsi="Times New Roman"/>
          <w:b w:val="0"/>
          <w:strike/>
        </w:rPr>
      </w:pPr>
      <w:r w:rsidRPr="00E43C96">
        <w:rPr>
          <w:rFonts w:ascii="Times New Roman" w:hAnsi="Times New Roman"/>
          <w:b w:val="0"/>
        </w:rPr>
        <w:t xml:space="preserve"> </w:t>
      </w:r>
    </w:p>
    <w:p w14:paraId="280FDC73" w14:textId="44B6236A" w:rsidR="00167B6E" w:rsidRPr="00E43C96" w:rsidRDefault="00167B6E" w:rsidP="00B47E90">
      <w:pPr>
        <w:pStyle w:val="Title"/>
        <w:tabs>
          <w:tab w:val="left" w:pos="720"/>
        </w:tabs>
        <w:jc w:val="left"/>
        <w:rPr>
          <w:rFonts w:ascii="Times New Roman" w:hAnsi="Times New Roman"/>
          <w:b w:val="0"/>
        </w:rPr>
      </w:pPr>
      <w:r w:rsidRPr="00E43C96">
        <w:rPr>
          <w:rFonts w:ascii="Times New Roman" w:hAnsi="Times New Roman"/>
          <w:b w:val="0"/>
        </w:rPr>
        <w:t>Supplier must submit NS PPAP documentation two week</w:t>
      </w:r>
      <w:r w:rsidR="008F0426" w:rsidRPr="00E43C96">
        <w:rPr>
          <w:rFonts w:ascii="Times New Roman" w:hAnsi="Times New Roman"/>
          <w:b w:val="0"/>
        </w:rPr>
        <w:t>s</w:t>
      </w:r>
      <w:r w:rsidRPr="00E43C96">
        <w:rPr>
          <w:rFonts w:ascii="Times New Roman" w:hAnsi="Times New Roman"/>
          <w:b w:val="0"/>
        </w:rPr>
        <w:t xml:space="preserve"> prior to APPV or PPV MRD (whichever comes first) and Full PPAP documentation (or Saleable action plan) two weeks prior to Saleable MRD.</w:t>
      </w:r>
    </w:p>
    <w:p w14:paraId="1A796C3B" w14:textId="77777777" w:rsidR="008F0426" w:rsidRPr="00E43C96" w:rsidRDefault="008F0426" w:rsidP="00B47E90">
      <w:pPr>
        <w:pStyle w:val="Title"/>
        <w:tabs>
          <w:tab w:val="left" w:pos="720"/>
        </w:tabs>
        <w:jc w:val="left"/>
        <w:rPr>
          <w:rFonts w:ascii="Times New Roman" w:hAnsi="Times New Roman"/>
          <w:b w:val="0"/>
        </w:rPr>
      </w:pPr>
    </w:p>
    <w:p w14:paraId="45EB5786" w14:textId="528EED43" w:rsidR="00AF0C64" w:rsidRPr="00E43C96" w:rsidRDefault="00B47E90" w:rsidP="00B42F38">
      <w:pPr>
        <w:pStyle w:val="Title"/>
        <w:tabs>
          <w:tab w:val="left" w:pos="720"/>
        </w:tabs>
        <w:jc w:val="left"/>
        <w:rPr>
          <w:rFonts w:ascii="Times New Roman" w:hAnsi="Times New Roman"/>
          <w:b w:val="0"/>
        </w:rPr>
      </w:pPr>
      <w:r w:rsidRPr="00E43C96">
        <w:rPr>
          <w:rFonts w:ascii="Times New Roman" w:hAnsi="Times New Roman"/>
          <w:b w:val="0"/>
        </w:rPr>
        <w:t xml:space="preserve">If </w:t>
      </w:r>
      <w:r w:rsidR="00D0691A" w:rsidRPr="00E43C96">
        <w:rPr>
          <w:rFonts w:ascii="Times New Roman" w:hAnsi="Times New Roman"/>
          <w:b w:val="0"/>
        </w:rPr>
        <w:t xml:space="preserve">Supplier is to provide </w:t>
      </w:r>
      <w:proofErr w:type="spellStart"/>
      <w:r w:rsidRPr="00E43C96">
        <w:rPr>
          <w:rFonts w:ascii="Times New Roman" w:hAnsi="Times New Roman"/>
          <w:b w:val="0"/>
        </w:rPr>
        <w:t>pre-production</w:t>
      </w:r>
      <w:proofErr w:type="spellEnd"/>
      <w:r w:rsidRPr="00E43C96">
        <w:rPr>
          <w:rFonts w:ascii="Times New Roman" w:hAnsi="Times New Roman"/>
          <w:b w:val="0"/>
        </w:rPr>
        <w:t xml:space="preserve"> parts, see </w:t>
      </w:r>
      <w:r w:rsidR="008F0426" w:rsidRPr="00E43C96">
        <w:rPr>
          <w:rFonts w:ascii="Times New Roman" w:hAnsi="Times New Roman"/>
          <w:b w:val="0"/>
        </w:rPr>
        <w:t>S</w:t>
      </w:r>
      <w:r w:rsidRPr="00E43C96">
        <w:rPr>
          <w:rFonts w:ascii="Times New Roman" w:hAnsi="Times New Roman"/>
          <w:b w:val="0"/>
        </w:rPr>
        <w:t>ection 10.4.</w:t>
      </w:r>
    </w:p>
    <w:tbl>
      <w:tblPr>
        <w:tblW w:w="10420" w:type="dxa"/>
        <w:tblLook w:val="04A0" w:firstRow="1" w:lastRow="0" w:firstColumn="1" w:lastColumn="0" w:noHBand="0" w:noVBand="1"/>
      </w:tblPr>
      <w:tblGrid>
        <w:gridCol w:w="3940"/>
        <w:gridCol w:w="3260"/>
        <w:gridCol w:w="3220"/>
      </w:tblGrid>
      <w:tr w:rsidR="00E43C96" w:rsidRPr="00E43C96" w14:paraId="5853FFF7"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0CFF0D39" w14:textId="77777777" w:rsidR="0032770E" w:rsidRPr="00E43C96" w:rsidRDefault="0032770E">
            <w:pPr>
              <w:rPr>
                <w:rFonts w:ascii="Calibri" w:hAnsi="Calibri" w:cs="Calibri"/>
                <w:b/>
                <w:bCs/>
                <w:sz w:val="22"/>
                <w:szCs w:val="22"/>
              </w:rPr>
            </w:pPr>
            <w:r w:rsidRPr="00E43C96">
              <w:rPr>
                <w:rFonts w:ascii="Calibri" w:hAnsi="Calibri" w:cs="Calibri"/>
                <w:b/>
                <w:bCs/>
                <w:sz w:val="22"/>
                <w:szCs w:val="22"/>
              </w:rPr>
              <w:t>MRDs</w:t>
            </w:r>
          </w:p>
        </w:tc>
        <w:tc>
          <w:tcPr>
            <w:tcW w:w="3260"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2FAAFF47" w14:textId="77777777" w:rsidR="0032770E" w:rsidRPr="00E43C96" w:rsidRDefault="0032770E">
            <w:pPr>
              <w:jc w:val="center"/>
              <w:rPr>
                <w:rFonts w:ascii="Calibri" w:hAnsi="Calibri" w:cs="Calibri"/>
                <w:b/>
                <w:bCs/>
                <w:sz w:val="22"/>
                <w:szCs w:val="22"/>
              </w:rPr>
            </w:pPr>
            <w:r w:rsidRPr="00E43C96">
              <w:rPr>
                <w:rFonts w:ascii="Calibri" w:hAnsi="Calibri" w:cs="Calibri"/>
                <w:b/>
                <w:bCs/>
                <w:sz w:val="22"/>
                <w:szCs w:val="22"/>
              </w:rPr>
              <w:t>T1UCF/T1UGF/T1YCF/T1YGF</w:t>
            </w:r>
          </w:p>
        </w:tc>
        <w:tc>
          <w:tcPr>
            <w:tcW w:w="3220"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4E1009C7" w14:textId="77777777" w:rsidR="0032770E" w:rsidRPr="00E43C96" w:rsidRDefault="0032770E">
            <w:pPr>
              <w:jc w:val="center"/>
              <w:rPr>
                <w:rFonts w:ascii="Calibri" w:hAnsi="Calibri" w:cs="Calibri"/>
                <w:b/>
                <w:bCs/>
                <w:sz w:val="22"/>
                <w:szCs w:val="22"/>
              </w:rPr>
            </w:pPr>
            <w:r w:rsidRPr="00E43C96">
              <w:rPr>
                <w:rFonts w:ascii="Calibri" w:hAnsi="Calibri" w:cs="Calibri"/>
                <w:b/>
                <w:bCs/>
                <w:sz w:val="22"/>
                <w:szCs w:val="22"/>
              </w:rPr>
              <w:t>T1ULF/T1YLF</w:t>
            </w:r>
          </w:p>
        </w:tc>
      </w:tr>
      <w:tr w:rsidR="00E43C96" w:rsidRPr="00E43C96" w14:paraId="08876C85"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98F9D6B" w14:textId="77777777" w:rsidR="0032770E" w:rsidRPr="00E43C96" w:rsidRDefault="0032770E">
            <w:pPr>
              <w:rPr>
                <w:rFonts w:ascii="Calibri" w:hAnsi="Calibri" w:cs="Calibri"/>
                <w:sz w:val="22"/>
                <w:szCs w:val="22"/>
              </w:rPr>
            </w:pPr>
            <w:r w:rsidRPr="00E43C96">
              <w:rPr>
                <w:rFonts w:ascii="Calibri" w:hAnsi="Calibri" w:cs="Calibri"/>
                <w:sz w:val="22"/>
                <w:szCs w:val="22"/>
              </w:rPr>
              <w:t>Production Release (PVER)</w:t>
            </w:r>
          </w:p>
        </w:tc>
        <w:tc>
          <w:tcPr>
            <w:tcW w:w="326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596E0ED"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17-Oct-2025</w:t>
            </w:r>
          </w:p>
        </w:tc>
        <w:tc>
          <w:tcPr>
            <w:tcW w:w="32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083F896A"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5-Dec-2025</w:t>
            </w:r>
          </w:p>
        </w:tc>
      </w:tr>
      <w:tr w:rsidR="00E43C96" w:rsidRPr="00E43C96" w14:paraId="18F5D6C8"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AE8F5" w14:textId="77777777" w:rsidR="0032770E" w:rsidRPr="00E43C96" w:rsidRDefault="0032770E">
            <w:pPr>
              <w:rPr>
                <w:rFonts w:ascii="Calibri" w:hAnsi="Calibri" w:cs="Calibri"/>
                <w:sz w:val="22"/>
                <w:szCs w:val="22"/>
              </w:rPr>
            </w:pPr>
            <w:r w:rsidRPr="00E43C96">
              <w:rPr>
                <w:rFonts w:ascii="Calibri" w:hAnsi="Calibri" w:cs="Calibri"/>
                <w:sz w:val="22"/>
                <w:szCs w:val="22"/>
              </w:rPr>
              <w:t>Production Tooled Build - Critical (PTB-C)</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7D327"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16-Mar-2026</w:t>
            </w:r>
          </w:p>
        </w:tc>
        <w:tc>
          <w:tcPr>
            <w:tcW w:w="3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C31F9"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11-May-2026</w:t>
            </w:r>
          </w:p>
        </w:tc>
      </w:tr>
      <w:tr w:rsidR="00E43C96" w:rsidRPr="00E43C96" w14:paraId="6A75A999"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A3D6869" w14:textId="77777777" w:rsidR="0032770E" w:rsidRPr="00E43C96" w:rsidRDefault="0032770E">
            <w:pPr>
              <w:rPr>
                <w:rFonts w:ascii="Calibri" w:hAnsi="Calibri" w:cs="Calibri"/>
                <w:sz w:val="22"/>
                <w:szCs w:val="22"/>
              </w:rPr>
            </w:pPr>
            <w:r w:rsidRPr="00E43C96">
              <w:rPr>
                <w:rFonts w:ascii="Calibri" w:hAnsi="Calibri" w:cs="Calibri"/>
                <w:sz w:val="22"/>
                <w:szCs w:val="22"/>
              </w:rPr>
              <w:t>Production Tooled Build - Main (PTB-M)</w:t>
            </w:r>
          </w:p>
        </w:tc>
        <w:tc>
          <w:tcPr>
            <w:tcW w:w="326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0DB4F00"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21-Sep-2026</w:t>
            </w:r>
          </w:p>
        </w:tc>
        <w:tc>
          <w:tcPr>
            <w:tcW w:w="32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8727815"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N/A</w:t>
            </w:r>
          </w:p>
        </w:tc>
      </w:tr>
      <w:tr w:rsidR="006B3DFB" w:rsidRPr="00E43C96" w14:paraId="3E096006"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94866" w14:textId="2F8A70B7" w:rsidR="006B3DFB" w:rsidRPr="0068728E" w:rsidRDefault="001C5FEA">
            <w:pPr>
              <w:rPr>
                <w:rFonts w:ascii="Calibri" w:hAnsi="Calibri" w:cs="Calibri"/>
                <w:sz w:val="22"/>
                <w:szCs w:val="22"/>
              </w:rPr>
            </w:pPr>
            <w:r w:rsidRPr="001C5FEA">
              <w:rPr>
                <w:rFonts w:ascii="Calibri" w:hAnsi="Calibri" w:cs="Calibri"/>
                <w:sz w:val="22"/>
                <w:szCs w:val="22"/>
              </w:rPr>
              <w:t>MRD Matching Closures</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B5025" w14:textId="6C03B648" w:rsidR="006B3DFB" w:rsidRPr="0068728E" w:rsidRDefault="001C5FEA">
            <w:pPr>
              <w:jc w:val="center"/>
              <w:rPr>
                <w:rFonts w:ascii="Calibri" w:hAnsi="Calibri" w:cs="Calibri"/>
                <w:sz w:val="22"/>
                <w:szCs w:val="22"/>
              </w:rPr>
            </w:pPr>
            <w:r w:rsidRPr="001C5FEA">
              <w:rPr>
                <w:rFonts w:ascii="Calibri" w:hAnsi="Calibri" w:cs="Calibri"/>
                <w:sz w:val="22"/>
                <w:szCs w:val="22"/>
              </w:rPr>
              <w:t>12</w:t>
            </w:r>
            <w:r>
              <w:rPr>
                <w:rFonts w:ascii="Calibri" w:hAnsi="Calibri" w:cs="Calibri"/>
                <w:sz w:val="22"/>
                <w:szCs w:val="22"/>
              </w:rPr>
              <w:t>-</w:t>
            </w:r>
            <w:r w:rsidRPr="001C5FEA">
              <w:rPr>
                <w:rFonts w:ascii="Calibri" w:hAnsi="Calibri" w:cs="Calibri"/>
                <w:sz w:val="22"/>
                <w:szCs w:val="22"/>
              </w:rPr>
              <w:t>Oct</w:t>
            </w:r>
            <w:r>
              <w:rPr>
                <w:rFonts w:ascii="Calibri" w:hAnsi="Calibri" w:cs="Calibri"/>
                <w:sz w:val="22"/>
                <w:szCs w:val="22"/>
              </w:rPr>
              <w:t>-20</w:t>
            </w:r>
            <w:r w:rsidRPr="001C5FEA">
              <w:rPr>
                <w:rFonts w:ascii="Calibri" w:hAnsi="Calibri" w:cs="Calibri"/>
                <w:sz w:val="22"/>
                <w:szCs w:val="22"/>
              </w:rPr>
              <w:t>26</w:t>
            </w:r>
          </w:p>
        </w:tc>
        <w:tc>
          <w:tcPr>
            <w:tcW w:w="3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E3BD0" w14:textId="121E2B29" w:rsidR="006B3DFB" w:rsidRPr="00BF6377" w:rsidRDefault="001A3705">
            <w:pPr>
              <w:jc w:val="center"/>
              <w:rPr>
                <w:rFonts w:ascii="Calibri" w:hAnsi="Calibri" w:cs="Calibri"/>
                <w:sz w:val="22"/>
                <w:szCs w:val="22"/>
              </w:rPr>
            </w:pPr>
            <w:r w:rsidRPr="001A3705">
              <w:rPr>
                <w:rFonts w:ascii="Calibri" w:hAnsi="Calibri" w:cs="Calibri"/>
                <w:sz w:val="22"/>
                <w:szCs w:val="22"/>
              </w:rPr>
              <w:t>07</w:t>
            </w:r>
            <w:r>
              <w:rPr>
                <w:rFonts w:ascii="Calibri" w:hAnsi="Calibri" w:cs="Calibri"/>
                <w:sz w:val="22"/>
                <w:szCs w:val="22"/>
              </w:rPr>
              <w:t>-</w:t>
            </w:r>
            <w:r w:rsidRPr="001A3705">
              <w:rPr>
                <w:rFonts w:ascii="Calibri" w:hAnsi="Calibri" w:cs="Calibri"/>
                <w:sz w:val="22"/>
                <w:szCs w:val="22"/>
              </w:rPr>
              <w:t>Dec</w:t>
            </w:r>
            <w:r>
              <w:rPr>
                <w:rFonts w:ascii="Calibri" w:hAnsi="Calibri" w:cs="Calibri"/>
                <w:sz w:val="22"/>
                <w:szCs w:val="22"/>
              </w:rPr>
              <w:t>-20</w:t>
            </w:r>
            <w:r w:rsidRPr="001A3705">
              <w:rPr>
                <w:rFonts w:ascii="Calibri" w:hAnsi="Calibri" w:cs="Calibri"/>
                <w:sz w:val="22"/>
                <w:szCs w:val="22"/>
              </w:rPr>
              <w:t>26</w:t>
            </w:r>
          </w:p>
        </w:tc>
      </w:tr>
      <w:tr w:rsidR="00627891" w:rsidRPr="00E43C96" w14:paraId="130E59D5"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F2C70" w14:textId="05051621" w:rsidR="00627891" w:rsidRPr="00E43C96" w:rsidRDefault="0068728E">
            <w:pPr>
              <w:rPr>
                <w:rFonts w:ascii="Calibri" w:hAnsi="Calibri" w:cs="Calibri"/>
                <w:sz w:val="22"/>
                <w:szCs w:val="22"/>
              </w:rPr>
            </w:pPr>
            <w:r w:rsidRPr="0068728E">
              <w:rPr>
                <w:rFonts w:ascii="Calibri" w:hAnsi="Calibri" w:cs="Calibri"/>
                <w:sz w:val="22"/>
                <w:szCs w:val="22"/>
              </w:rPr>
              <w:t>MRD APPV Closure Details</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88A00" w14:textId="602DC10A" w:rsidR="00627891" w:rsidRPr="00E43C96" w:rsidRDefault="0068728E">
            <w:pPr>
              <w:jc w:val="center"/>
              <w:rPr>
                <w:rFonts w:ascii="Calibri" w:hAnsi="Calibri" w:cs="Calibri"/>
                <w:sz w:val="22"/>
                <w:szCs w:val="22"/>
              </w:rPr>
            </w:pPr>
            <w:r w:rsidRPr="0068728E">
              <w:rPr>
                <w:rFonts w:ascii="Calibri" w:hAnsi="Calibri" w:cs="Calibri"/>
                <w:sz w:val="22"/>
                <w:szCs w:val="22"/>
              </w:rPr>
              <w:t>27</w:t>
            </w:r>
            <w:r>
              <w:rPr>
                <w:rFonts w:ascii="Calibri" w:hAnsi="Calibri" w:cs="Calibri"/>
                <w:sz w:val="22"/>
                <w:szCs w:val="22"/>
              </w:rPr>
              <w:t>-</w:t>
            </w:r>
            <w:r w:rsidRPr="0068728E">
              <w:rPr>
                <w:rFonts w:ascii="Calibri" w:hAnsi="Calibri" w:cs="Calibri"/>
                <w:sz w:val="22"/>
                <w:szCs w:val="22"/>
              </w:rPr>
              <w:t>Nov</w:t>
            </w:r>
            <w:r>
              <w:rPr>
                <w:rFonts w:ascii="Calibri" w:hAnsi="Calibri" w:cs="Calibri"/>
                <w:sz w:val="22"/>
                <w:szCs w:val="22"/>
              </w:rPr>
              <w:t>-20</w:t>
            </w:r>
            <w:r w:rsidRPr="0068728E">
              <w:rPr>
                <w:rFonts w:ascii="Calibri" w:hAnsi="Calibri" w:cs="Calibri"/>
                <w:sz w:val="22"/>
                <w:szCs w:val="22"/>
              </w:rPr>
              <w:t>26</w:t>
            </w:r>
          </w:p>
        </w:tc>
        <w:tc>
          <w:tcPr>
            <w:tcW w:w="32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2D627" w14:textId="4A10C34B" w:rsidR="00627891" w:rsidRPr="00E43C96" w:rsidRDefault="00BF6377">
            <w:pPr>
              <w:jc w:val="center"/>
              <w:rPr>
                <w:rFonts w:ascii="Calibri" w:hAnsi="Calibri" w:cs="Calibri"/>
                <w:sz w:val="22"/>
                <w:szCs w:val="22"/>
              </w:rPr>
            </w:pPr>
            <w:r w:rsidRPr="00BF6377">
              <w:rPr>
                <w:rFonts w:ascii="Calibri" w:hAnsi="Calibri" w:cs="Calibri"/>
                <w:sz w:val="22"/>
                <w:szCs w:val="22"/>
              </w:rPr>
              <w:t>22</w:t>
            </w:r>
            <w:r>
              <w:rPr>
                <w:rFonts w:ascii="Calibri" w:hAnsi="Calibri" w:cs="Calibri"/>
                <w:sz w:val="22"/>
                <w:szCs w:val="22"/>
              </w:rPr>
              <w:t>-</w:t>
            </w:r>
            <w:r w:rsidRPr="00BF6377">
              <w:rPr>
                <w:rFonts w:ascii="Calibri" w:hAnsi="Calibri" w:cs="Calibri"/>
                <w:sz w:val="22"/>
                <w:szCs w:val="22"/>
              </w:rPr>
              <w:t>Jan</w:t>
            </w:r>
            <w:r>
              <w:rPr>
                <w:rFonts w:ascii="Calibri" w:hAnsi="Calibri" w:cs="Calibri"/>
                <w:sz w:val="22"/>
                <w:szCs w:val="22"/>
              </w:rPr>
              <w:t>-20</w:t>
            </w:r>
            <w:r w:rsidRPr="00BF6377">
              <w:rPr>
                <w:rFonts w:ascii="Calibri" w:hAnsi="Calibri" w:cs="Calibri"/>
                <w:sz w:val="22"/>
                <w:szCs w:val="22"/>
              </w:rPr>
              <w:t>27</w:t>
            </w:r>
          </w:p>
        </w:tc>
      </w:tr>
      <w:tr w:rsidR="00E43C96" w:rsidRPr="00E43C96" w14:paraId="0951D6F8"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848F8" w14:textId="77777777" w:rsidR="0032770E" w:rsidRPr="00E43C96" w:rsidRDefault="0032770E">
            <w:pPr>
              <w:rPr>
                <w:rFonts w:ascii="Calibri" w:hAnsi="Calibri" w:cs="Calibri"/>
                <w:sz w:val="22"/>
                <w:szCs w:val="22"/>
              </w:rPr>
            </w:pPr>
            <w:r w:rsidRPr="00E43C96">
              <w:rPr>
                <w:rFonts w:ascii="Calibri" w:hAnsi="Calibri" w:cs="Calibri"/>
                <w:sz w:val="22"/>
                <w:szCs w:val="22"/>
              </w:rPr>
              <w:t>APPV BIW</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42BA2"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18-Dec-2026</w:t>
            </w:r>
          </w:p>
        </w:tc>
        <w:tc>
          <w:tcPr>
            <w:tcW w:w="3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AC203"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12-Feb-2027</w:t>
            </w:r>
          </w:p>
        </w:tc>
      </w:tr>
      <w:tr w:rsidR="00E43C96" w:rsidRPr="00E43C96" w14:paraId="525581F7"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3B08E76" w14:textId="77777777" w:rsidR="0032770E" w:rsidRPr="00E43C96" w:rsidRDefault="0032770E">
            <w:pPr>
              <w:rPr>
                <w:rFonts w:ascii="Calibri" w:hAnsi="Calibri" w:cs="Calibri"/>
                <w:sz w:val="22"/>
                <w:szCs w:val="22"/>
              </w:rPr>
            </w:pPr>
            <w:r w:rsidRPr="00E43C96">
              <w:rPr>
                <w:rFonts w:ascii="Calibri" w:hAnsi="Calibri" w:cs="Calibri"/>
                <w:sz w:val="22"/>
                <w:szCs w:val="22"/>
              </w:rPr>
              <w:t>PPV BIW</w:t>
            </w:r>
          </w:p>
        </w:tc>
        <w:tc>
          <w:tcPr>
            <w:tcW w:w="326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755F858"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22-Feb-2027</w:t>
            </w:r>
          </w:p>
        </w:tc>
        <w:tc>
          <w:tcPr>
            <w:tcW w:w="32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82519A4"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19-Apr-2027</w:t>
            </w:r>
          </w:p>
        </w:tc>
      </w:tr>
      <w:tr w:rsidR="00E43C96" w:rsidRPr="00E43C96" w14:paraId="22B7C8FE"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7D552" w14:textId="77777777" w:rsidR="0032770E" w:rsidRPr="00E43C96" w:rsidRDefault="0032770E">
            <w:pPr>
              <w:rPr>
                <w:rFonts w:ascii="Calibri" w:hAnsi="Calibri" w:cs="Calibri"/>
                <w:sz w:val="22"/>
                <w:szCs w:val="22"/>
              </w:rPr>
            </w:pPr>
            <w:proofErr w:type="spellStart"/>
            <w:r w:rsidRPr="00E43C96">
              <w:rPr>
                <w:rFonts w:ascii="Calibri" w:hAnsi="Calibri" w:cs="Calibri"/>
                <w:sz w:val="22"/>
                <w:szCs w:val="22"/>
              </w:rPr>
              <w:t>MVBns</w:t>
            </w:r>
            <w:proofErr w:type="spellEnd"/>
            <w:r w:rsidRPr="00E43C96">
              <w:rPr>
                <w:rFonts w:ascii="Calibri" w:hAnsi="Calibri" w:cs="Calibri"/>
                <w:sz w:val="22"/>
                <w:szCs w:val="22"/>
              </w:rPr>
              <w:t xml:space="preserve"> - Body</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F768A"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18-Jun-2027</w:t>
            </w:r>
          </w:p>
        </w:tc>
        <w:tc>
          <w:tcPr>
            <w:tcW w:w="3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37E7A"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13-Aug-2027</w:t>
            </w:r>
          </w:p>
        </w:tc>
      </w:tr>
      <w:tr w:rsidR="00E43C96" w:rsidRPr="00E43C96" w14:paraId="23263D8B"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7FA6745D" w14:textId="77777777" w:rsidR="0032770E" w:rsidRPr="00E43C96" w:rsidRDefault="0032770E">
            <w:pPr>
              <w:rPr>
                <w:rFonts w:ascii="Calibri" w:hAnsi="Calibri" w:cs="Calibri"/>
                <w:sz w:val="22"/>
                <w:szCs w:val="22"/>
              </w:rPr>
            </w:pPr>
            <w:r w:rsidRPr="00E43C96">
              <w:rPr>
                <w:rFonts w:ascii="Calibri" w:hAnsi="Calibri" w:cs="Calibri"/>
                <w:sz w:val="22"/>
                <w:szCs w:val="22"/>
              </w:rPr>
              <w:t>MVBs - Body</w:t>
            </w:r>
          </w:p>
        </w:tc>
        <w:tc>
          <w:tcPr>
            <w:tcW w:w="326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2FCB078D"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24-Sep-2027</w:t>
            </w:r>
          </w:p>
        </w:tc>
        <w:tc>
          <w:tcPr>
            <w:tcW w:w="322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1AED7821"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19-Nov-2027</w:t>
            </w:r>
          </w:p>
        </w:tc>
      </w:tr>
      <w:tr w:rsidR="00E43C96" w:rsidRPr="00E43C96" w14:paraId="4E483538" w14:textId="77777777" w:rsidTr="0032770E">
        <w:trPr>
          <w:trHeight w:val="30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3AFC7" w14:textId="77777777" w:rsidR="0032770E" w:rsidRPr="00E43C96" w:rsidRDefault="0032770E">
            <w:pPr>
              <w:rPr>
                <w:rFonts w:ascii="Calibri" w:hAnsi="Calibri" w:cs="Calibri"/>
                <w:sz w:val="22"/>
                <w:szCs w:val="22"/>
              </w:rPr>
            </w:pPr>
            <w:r w:rsidRPr="00E43C96">
              <w:rPr>
                <w:rFonts w:ascii="Calibri" w:hAnsi="Calibri" w:cs="Calibri"/>
                <w:sz w:val="22"/>
                <w:szCs w:val="22"/>
              </w:rPr>
              <w:t>SORP</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B1433"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10-Jan-2028</w:t>
            </w:r>
          </w:p>
        </w:tc>
        <w:tc>
          <w:tcPr>
            <w:tcW w:w="3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2B721" w14:textId="77777777" w:rsidR="0032770E" w:rsidRPr="00E43C96" w:rsidRDefault="0032770E">
            <w:pPr>
              <w:jc w:val="center"/>
              <w:rPr>
                <w:rFonts w:ascii="Calibri" w:hAnsi="Calibri" w:cs="Calibri"/>
                <w:sz w:val="22"/>
                <w:szCs w:val="22"/>
              </w:rPr>
            </w:pPr>
            <w:r w:rsidRPr="00E43C96">
              <w:rPr>
                <w:rFonts w:ascii="Calibri" w:hAnsi="Calibri" w:cs="Calibri"/>
                <w:sz w:val="22"/>
                <w:szCs w:val="22"/>
              </w:rPr>
              <w:t>6-Mar-2028</w:t>
            </w:r>
          </w:p>
        </w:tc>
      </w:tr>
    </w:tbl>
    <w:p w14:paraId="1E4724B9" w14:textId="335C5C08" w:rsidR="007D1ECA" w:rsidRPr="00E43C96" w:rsidRDefault="007D1ECA" w:rsidP="007D1ECA">
      <w:pPr>
        <w:tabs>
          <w:tab w:val="left" w:pos="1635"/>
        </w:tabs>
        <w:rPr>
          <w:rFonts w:ascii="Tms Rmn" w:hAnsi="Tms Rmn"/>
        </w:rPr>
        <w:sectPr w:rsidR="007D1ECA" w:rsidRPr="00E43C96" w:rsidSect="0013488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20" w:footer="720" w:gutter="0"/>
          <w:cols w:space="720"/>
          <w:docGrid w:linePitch="272"/>
        </w:sectPr>
      </w:pPr>
    </w:p>
    <w:p w14:paraId="79EBE212" w14:textId="515DBD62" w:rsidR="00BA5706" w:rsidRPr="00E43C96" w:rsidRDefault="002856FB" w:rsidP="008F0426">
      <w:pPr>
        <w:pStyle w:val="paragraph"/>
        <w:keepNext w:val="0"/>
        <w:numPr>
          <w:ilvl w:val="0"/>
          <w:numId w:val="7"/>
        </w:numPr>
        <w:tabs>
          <w:tab w:val="left" w:pos="450"/>
        </w:tabs>
        <w:autoSpaceDE w:val="0"/>
        <w:autoSpaceDN w:val="0"/>
        <w:adjustRightInd w:val="0"/>
        <w:spacing w:before="0" w:after="0" w:line="240" w:lineRule="atLeast"/>
      </w:pPr>
      <w:r w:rsidRPr="00E43C96">
        <w:rPr>
          <w:b/>
          <w:bCs/>
          <w:caps/>
        </w:rPr>
        <w:lastRenderedPageBreak/>
        <w:t>Communication Plan.</w:t>
      </w:r>
      <w:r w:rsidRPr="00E43C96">
        <w:t xml:space="preserve">  The following table outlines the Key Contacts for Buyer</w:t>
      </w:r>
      <w:r w:rsidR="00DF5C85" w:rsidRPr="00E43C96">
        <w:t>. (</w:t>
      </w:r>
      <w:proofErr w:type="gramStart"/>
      <w:r w:rsidRPr="00E43C96">
        <w:t>see</w:t>
      </w:r>
      <w:proofErr w:type="gramEnd"/>
      <w:r w:rsidRPr="00E43C96">
        <w:t xml:space="preserve"> table below) </w:t>
      </w:r>
    </w:p>
    <w:p w14:paraId="1A1C8CAB" w14:textId="5AD008BB" w:rsidR="002856FB" w:rsidRPr="00E43C96" w:rsidRDefault="002856FB" w:rsidP="00BA5706">
      <w:pPr>
        <w:pStyle w:val="paragraph"/>
        <w:keepNext w:val="0"/>
        <w:tabs>
          <w:tab w:val="left" w:pos="450"/>
        </w:tabs>
        <w:autoSpaceDE w:val="0"/>
        <w:autoSpaceDN w:val="0"/>
        <w:adjustRightInd w:val="0"/>
        <w:spacing w:before="0" w:after="0" w:line="240" w:lineRule="atLeast"/>
      </w:pPr>
      <w:r w:rsidRPr="00E43C96">
        <w:t xml:space="preserve"> </w:t>
      </w:r>
    </w:p>
    <w:p w14:paraId="3413051F" w14:textId="3F0BE088" w:rsidR="002856FB" w:rsidRPr="00E43C96" w:rsidRDefault="002856FB" w:rsidP="00D235E0">
      <w:pPr>
        <w:pStyle w:val="Heading2"/>
        <w:tabs>
          <w:tab w:val="clear" w:pos="576"/>
          <w:tab w:val="left" w:pos="180"/>
          <w:tab w:val="left" w:pos="9180"/>
        </w:tabs>
        <w:spacing w:before="0"/>
        <w:ind w:left="0" w:firstLine="0"/>
        <w:rPr>
          <w:i/>
        </w:rPr>
      </w:pPr>
      <w:r w:rsidRPr="00E43C96">
        <w:tab/>
      </w:r>
      <w:proofErr w:type="gramStart"/>
      <w:r w:rsidRPr="00E43C96">
        <w:t>3.1  Buyer’s</w:t>
      </w:r>
      <w:proofErr w:type="gramEnd"/>
      <w:r w:rsidRPr="00E43C96">
        <w:t xml:space="preserve"> Program Personnel.  </w:t>
      </w:r>
    </w:p>
    <w:p w14:paraId="58B83CD8" w14:textId="77777777" w:rsidR="002856FB" w:rsidRPr="00E43C96" w:rsidRDefault="002856FB">
      <w:pPr>
        <w:pStyle w:val="paragraph"/>
        <w:spacing w:after="120"/>
      </w:pPr>
      <w:r w:rsidRPr="00E43C96">
        <w:t>Buyer key contacts and personnel assigned to the Program(s) are as follows:</w:t>
      </w:r>
    </w:p>
    <w:tbl>
      <w:tblPr>
        <w:tblW w:w="9942" w:type="dxa"/>
        <w:tblCellMar>
          <w:left w:w="0" w:type="dxa"/>
          <w:right w:w="0" w:type="dxa"/>
        </w:tblCellMar>
        <w:tblLook w:val="0000" w:firstRow="0" w:lastRow="0" w:firstColumn="0" w:lastColumn="0" w:noHBand="0" w:noVBand="0"/>
      </w:tblPr>
      <w:tblGrid>
        <w:gridCol w:w="3415"/>
        <w:gridCol w:w="2147"/>
        <w:gridCol w:w="2800"/>
        <w:gridCol w:w="1580"/>
      </w:tblGrid>
      <w:tr w:rsidR="00E43C96" w:rsidRPr="00E43C96" w14:paraId="22645564" w14:textId="77777777">
        <w:trPr>
          <w:trHeight w:val="261"/>
        </w:trPr>
        <w:tc>
          <w:tcPr>
            <w:tcW w:w="9942" w:type="dxa"/>
            <w:gridSpan w:val="4"/>
            <w:tcBorders>
              <w:top w:val="single" w:sz="4" w:space="0" w:color="auto"/>
              <w:left w:val="single" w:sz="4" w:space="0" w:color="auto"/>
              <w:bottom w:val="single" w:sz="4" w:space="0" w:color="auto"/>
              <w:right w:val="single" w:sz="4" w:space="0" w:color="auto"/>
            </w:tcBorders>
            <w:noWrap/>
            <w:tcMar>
              <w:top w:w="0" w:type="dxa"/>
              <w:left w:w="13" w:type="dxa"/>
              <w:bottom w:w="0" w:type="dxa"/>
              <w:right w:w="13" w:type="dxa"/>
            </w:tcMar>
          </w:tcPr>
          <w:p w14:paraId="2F03085B" w14:textId="77777777" w:rsidR="002856FB" w:rsidRPr="00E43C96" w:rsidRDefault="002856FB">
            <w:pPr>
              <w:pStyle w:val="Heading8"/>
              <w:rPr>
                <w:rFonts w:eastAsia="Arial Unicode MS"/>
              </w:rPr>
            </w:pPr>
            <w:r w:rsidRPr="00E43C96">
              <w:t>Buyer Program Support Personnel Contacts</w:t>
            </w:r>
          </w:p>
        </w:tc>
      </w:tr>
      <w:tr w:rsidR="00E43C96" w:rsidRPr="00E43C96" w14:paraId="3A970015"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7E2C97FE" w14:textId="77777777" w:rsidR="002856FB" w:rsidRPr="00E43C96" w:rsidRDefault="002856FB">
            <w:pPr>
              <w:jc w:val="center"/>
              <w:rPr>
                <w:rFonts w:eastAsia="Arial Unicode MS"/>
                <w:b/>
                <w:bCs/>
              </w:rPr>
            </w:pPr>
            <w:r w:rsidRPr="00E43C96">
              <w:rPr>
                <w:b/>
                <w:bCs/>
              </w:rPr>
              <w:t>Function</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0FCFF419" w14:textId="77777777" w:rsidR="002856FB" w:rsidRPr="00E43C96" w:rsidRDefault="002856FB">
            <w:pPr>
              <w:jc w:val="center"/>
              <w:rPr>
                <w:rFonts w:eastAsia="Arial Unicode MS"/>
                <w:b/>
                <w:bCs/>
              </w:rPr>
            </w:pPr>
            <w:r w:rsidRPr="00E43C96">
              <w:rPr>
                <w:b/>
                <w:bCs/>
              </w:rPr>
              <w:t>Name</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37D40A45" w14:textId="77777777" w:rsidR="002856FB" w:rsidRPr="00E43C96" w:rsidRDefault="002856FB">
            <w:pPr>
              <w:jc w:val="center"/>
              <w:rPr>
                <w:rFonts w:eastAsia="Arial Unicode MS"/>
                <w:b/>
                <w:bCs/>
                <w:lang w:val="fr-FR"/>
              </w:rPr>
            </w:pPr>
            <w:proofErr w:type="gramStart"/>
            <w:r w:rsidRPr="00E43C96">
              <w:rPr>
                <w:b/>
                <w:bCs/>
                <w:lang w:val="fr-FR"/>
              </w:rPr>
              <w:t>e-Mail</w:t>
            </w:r>
            <w:proofErr w:type="gramEnd"/>
            <w:r w:rsidRPr="00E43C96">
              <w:rPr>
                <w:b/>
                <w:bCs/>
                <w:lang w:val="fr-FR"/>
              </w:rPr>
              <w:t> </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5C9AD2D4" w14:textId="77777777" w:rsidR="002856FB" w:rsidRPr="00E43C96" w:rsidRDefault="002856FB">
            <w:pPr>
              <w:jc w:val="center"/>
              <w:rPr>
                <w:rFonts w:eastAsia="Arial Unicode MS"/>
                <w:b/>
                <w:bCs/>
                <w:lang w:val="fr-FR"/>
              </w:rPr>
            </w:pPr>
            <w:r w:rsidRPr="00E43C96">
              <w:rPr>
                <w:b/>
                <w:bCs/>
                <w:lang w:val="fr-FR"/>
              </w:rPr>
              <w:t>Phone</w:t>
            </w:r>
          </w:p>
        </w:tc>
      </w:tr>
      <w:tr w:rsidR="00E43C96" w:rsidRPr="00E43C96" w14:paraId="79C160BF"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4DEB0324" w14:textId="7BBBF7EC" w:rsidR="002856FB" w:rsidRPr="00E43C96" w:rsidRDefault="002856FB">
            <w:pPr>
              <w:pStyle w:val="CommentText"/>
              <w:rPr>
                <w:rFonts w:eastAsia="Arial Unicode MS"/>
              </w:rPr>
            </w:pPr>
            <w:r w:rsidRPr="00E43C96">
              <w:t xml:space="preserve">Lead </w:t>
            </w:r>
            <w:r w:rsidR="0092754C" w:rsidRPr="00E43C96">
              <w:t xml:space="preserve">Product </w:t>
            </w:r>
            <w:r w:rsidRPr="00E43C96">
              <w:t>Engineer</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4BE449EE" w14:textId="79B9BB8A" w:rsidR="002856FB" w:rsidRPr="00E43C96" w:rsidRDefault="005B4823" w:rsidP="00D35FF8">
            <w:pPr>
              <w:rPr>
                <w:rFonts w:eastAsia="Arial Unicode MS"/>
                <w:i/>
                <w:iCs/>
              </w:rPr>
            </w:pPr>
            <w:r w:rsidRPr="00E43C96">
              <w:rPr>
                <w:rFonts w:eastAsia="Arial Unicode MS"/>
                <w:i/>
                <w:iCs/>
              </w:rPr>
              <w:t>Bhavin Mandalia</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0FF4FEBD" w14:textId="7AAEB5A1" w:rsidR="002856FB" w:rsidRPr="00E43C96" w:rsidRDefault="005B4823">
            <w:pPr>
              <w:rPr>
                <w:rFonts w:eastAsia="Arial Unicode MS"/>
                <w:i/>
                <w:iCs/>
              </w:rPr>
            </w:pPr>
            <w:r w:rsidRPr="00E43C96">
              <w:rPr>
                <w:rFonts w:eastAsia="Arial Unicode MS"/>
                <w:i/>
                <w:iCs/>
              </w:rPr>
              <w:t>bhavin.mandalia@gm.com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44DD52E1" w14:textId="6CFB0387" w:rsidR="002856FB" w:rsidRPr="00E43C96" w:rsidRDefault="005B4823">
            <w:pPr>
              <w:rPr>
                <w:rFonts w:eastAsia="Arial Unicode MS"/>
                <w:i/>
                <w:iCs/>
              </w:rPr>
            </w:pPr>
            <w:r w:rsidRPr="00E43C96">
              <w:rPr>
                <w:rFonts w:eastAsia="Arial Unicode MS"/>
                <w:i/>
                <w:iCs/>
              </w:rPr>
              <w:t>586-234-0014</w:t>
            </w:r>
          </w:p>
        </w:tc>
      </w:tr>
      <w:tr w:rsidR="00E43C96" w:rsidRPr="00E43C96" w14:paraId="55F9A99C"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3E50D1DB" w14:textId="19E37DC9" w:rsidR="00E6635D" w:rsidRPr="00E43C96" w:rsidRDefault="00A602B4">
            <w:pPr>
              <w:pStyle w:val="CommentText"/>
            </w:pPr>
            <w:r w:rsidRPr="00E43C96">
              <w:t>System Lead Engineer</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3D8F8E0F" w14:textId="007F1662" w:rsidR="00E6635D" w:rsidRPr="00E43C96" w:rsidRDefault="00A602B4" w:rsidP="00D35FF8">
            <w:pPr>
              <w:rPr>
                <w:rFonts w:eastAsia="Arial Unicode MS"/>
                <w:i/>
                <w:iCs/>
              </w:rPr>
            </w:pPr>
            <w:r w:rsidRPr="00E43C96">
              <w:rPr>
                <w:rFonts w:eastAsia="Arial Unicode MS"/>
                <w:i/>
                <w:iCs/>
              </w:rPr>
              <w:t>Jacob Horn</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4749A493" w14:textId="22E23DFA" w:rsidR="00E6635D" w:rsidRPr="00E43C96" w:rsidRDefault="00A602B4">
            <w:pPr>
              <w:rPr>
                <w:rFonts w:eastAsia="Arial Unicode MS"/>
                <w:i/>
                <w:iCs/>
              </w:rPr>
            </w:pPr>
            <w:r w:rsidRPr="00E43C96">
              <w:rPr>
                <w:rFonts w:eastAsia="Arial Unicode MS"/>
                <w:i/>
                <w:iCs/>
              </w:rPr>
              <w:t>jacob.t.horn@gm.com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6F3B6E0C" w14:textId="2DE79F4D" w:rsidR="00E6635D" w:rsidRPr="00E43C96" w:rsidRDefault="00EA330D" w:rsidP="00EA330D">
            <w:pPr>
              <w:rPr>
                <w:rFonts w:eastAsia="Arial Unicode MS"/>
                <w:i/>
                <w:iCs/>
              </w:rPr>
            </w:pPr>
            <w:r w:rsidRPr="00E43C96">
              <w:rPr>
                <w:rFonts w:eastAsia="Arial Unicode MS"/>
                <w:i/>
                <w:iCs/>
              </w:rPr>
              <w:t>931-626-3627</w:t>
            </w:r>
          </w:p>
        </w:tc>
      </w:tr>
      <w:tr w:rsidR="00E43C96" w:rsidRPr="00E43C96" w14:paraId="6E12C5C4"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0AA96584" w14:textId="77777777" w:rsidR="002856FB" w:rsidRPr="00E43C96" w:rsidRDefault="002856FB">
            <w:pPr>
              <w:rPr>
                <w:rFonts w:eastAsia="Arial Unicode MS"/>
              </w:rPr>
            </w:pPr>
            <w:r w:rsidRPr="00E43C96">
              <w:t>Purchasing (Buyer)</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1FA8429C" w14:textId="5CBC381F" w:rsidR="002856FB" w:rsidRPr="00E43C96" w:rsidRDefault="00D35FF8">
            <w:pPr>
              <w:rPr>
                <w:rFonts w:eastAsia="Arial Unicode MS"/>
                <w:i/>
                <w:iCs/>
              </w:rPr>
            </w:pPr>
            <w:r w:rsidRPr="00E43C96">
              <w:rPr>
                <w:rFonts w:eastAsia="Arial Unicode MS"/>
                <w:i/>
                <w:iCs/>
              </w:rPr>
              <w:t>Jacob</w:t>
            </w:r>
            <w:r w:rsidR="00067009" w:rsidRPr="00E43C96">
              <w:rPr>
                <w:rFonts w:eastAsia="Arial Unicode MS"/>
                <w:i/>
                <w:iCs/>
              </w:rPr>
              <w:t xml:space="preserve"> Malone</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1510235B" w14:textId="70CF5265" w:rsidR="002856FB" w:rsidRPr="00E43C96" w:rsidRDefault="00067009">
            <w:pPr>
              <w:rPr>
                <w:rFonts w:eastAsia="Arial Unicode MS"/>
                <w:i/>
                <w:iCs/>
              </w:rPr>
            </w:pPr>
            <w:r w:rsidRPr="00E43C96">
              <w:rPr>
                <w:rFonts w:eastAsia="Arial Unicode MS"/>
                <w:i/>
                <w:iCs/>
              </w:rPr>
              <w:t>jacob.g.malone@gm.com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272914E1" w14:textId="5D75C092" w:rsidR="002856FB" w:rsidRPr="00E43C96" w:rsidRDefault="005B3AC4">
            <w:pPr>
              <w:rPr>
                <w:rFonts w:eastAsia="Arial Unicode MS"/>
                <w:i/>
                <w:iCs/>
              </w:rPr>
            </w:pPr>
            <w:r w:rsidRPr="00E43C96">
              <w:rPr>
                <w:rFonts w:eastAsia="Arial Unicode MS"/>
                <w:i/>
                <w:iCs/>
              </w:rPr>
              <w:t>269-999-0028</w:t>
            </w:r>
          </w:p>
        </w:tc>
      </w:tr>
      <w:tr w:rsidR="00E43C96" w:rsidRPr="00E43C96" w14:paraId="10692CF4"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339F7A59" w14:textId="77777777" w:rsidR="00B376C9" w:rsidRPr="00E43C96" w:rsidRDefault="00B376C9">
            <w:r w:rsidRPr="00E43C96">
              <w:t>Global Advanced Vendor Tooling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08258493" w14:textId="41A13B4A" w:rsidR="00B376C9" w:rsidRPr="00E43C96" w:rsidRDefault="00D22EB2">
            <w:pPr>
              <w:rPr>
                <w:rFonts w:eastAsia="Arial Unicode MS"/>
                <w:i/>
                <w:iCs/>
              </w:rPr>
            </w:pPr>
            <w:r w:rsidRPr="00E43C96">
              <w:rPr>
                <w:rFonts w:eastAsia="Arial Unicode MS"/>
                <w:i/>
                <w:iCs/>
              </w:rPr>
              <w:t>Joseph Thompson</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225B9F85" w14:textId="68D3E584" w:rsidR="00B376C9" w:rsidRPr="00E43C96" w:rsidRDefault="00374EBC" w:rsidP="00374EBC">
            <w:pPr>
              <w:rPr>
                <w:rFonts w:eastAsia="Arial Unicode MS"/>
                <w:i/>
                <w:iCs/>
              </w:rPr>
            </w:pPr>
            <w:r w:rsidRPr="00E43C96">
              <w:rPr>
                <w:rFonts w:eastAsia="Arial Unicode MS"/>
                <w:i/>
                <w:iCs/>
              </w:rPr>
              <w:t>joseph.1.thompson@gm.com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300379EC" w14:textId="77777777" w:rsidR="00B376C9" w:rsidRPr="00E43C96" w:rsidRDefault="00B376C9">
            <w:pPr>
              <w:rPr>
                <w:rFonts w:eastAsia="Arial Unicode MS"/>
                <w:i/>
                <w:iCs/>
              </w:rPr>
            </w:pPr>
          </w:p>
        </w:tc>
      </w:tr>
      <w:tr w:rsidR="00E43C96" w:rsidRPr="00E43C96" w14:paraId="545F7BA0"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2DEE346E" w14:textId="77777777" w:rsidR="002856FB" w:rsidRPr="00E43C96" w:rsidRDefault="002856FB">
            <w:pPr>
              <w:rPr>
                <w:rFonts w:eastAsia="Arial Unicode MS"/>
              </w:rPr>
            </w:pPr>
            <w:r w:rsidRPr="00E43C96">
              <w:t>Supplier Quality Engineering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265E24BF" w14:textId="3E2013B5" w:rsidR="002856FB" w:rsidRPr="00E43C96" w:rsidRDefault="00393583">
            <w:pPr>
              <w:rPr>
                <w:rFonts w:eastAsia="Arial Unicode MS"/>
                <w:i/>
                <w:iCs/>
              </w:rPr>
            </w:pPr>
            <w:r w:rsidRPr="00E43C96">
              <w:rPr>
                <w:rFonts w:eastAsia="Arial Unicode MS"/>
                <w:i/>
                <w:iCs/>
              </w:rPr>
              <w:t xml:space="preserve">Paul </w:t>
            </w:r>
            <w:proofErr w:type="spellStart"/>
            <w:r w:rsidRPr="00E43C96">
              <w:rPr>
                <w:rFonts w:eastAsia="Arial Unicode MS"/>
                <w:i/>
                <w:iCs/>
              </w:rPr>
              <w:t>Derouin</w:t>
            </w:r>
            <w:proofErr w:type="spellEnd"/>
            <w:r w:rsidRPr="00E43C96">
              <w:rPr>
                <w:rFonts w:eastAsia="Arial Unicode MS"/>
                <w:i/>
                <w:iCs/>
              </w:rPr>
              <w:t xml:space="preserve"> Jr</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04B4837D" w14:textId="00FAE665" w:rsidR="002856FB" w:rsidRPr="00E43C96" w:rsidRDefault="00431FCD" w:rsidP="00431FCD">
            <w:pPr>
              <w:rPr>
                <w:rFonts w:eastAsia="Arial Unicode MS"/>
                <w:i/>
                <w:iCs/>
              </w:rPr>
            </w:pPr>
            <w:r w:rsidRPr="00E43C96">
              <w:rPr>
                <w:rFonts w:eastAsia="Arial Unicode MS"/>
                <w:i/>
                <w:iCs/>
              </w:rPr>
              <w:t>paul.derouinjr@gm.com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1C250C8F" w14:textId="12DE4230" w:rsidR="002856FB" w:rsidRPr="00E43C96" w:rsidRDefault="00431FCD">
            <w:pPr>
              <w:rPr>
                <w:rFonts w:eastAsia="Arial Unicode MS"/>
                <w:i/>
                <w:iCs/>
              </w:rPr>
            </w:pPr>
            <w:r w:rsidRPr="00E43C96">
              <w:rPr>
                <w:rFonts w:eastAsia="Arial Unicode MS"/>
                <w:i/>
                <w:iCs/>
              </w:rPr>
              <w:t>586-533-8687</w:t>
            </w:r>
          </w:p>
        </w:tc>
      </w:tr>
      <w:tr w:rsidR="00E43C96" w:rsidRPr="00E43C96" w14:paraId="3C0C0875"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6108578B" w14:textId="77777777" w:rsidR="00FF4329" w:rsidRPr="00E43C96" w:rsidRDefault="00FF4329" w:rsidP="00FF4329">
            <w:r w:rsidRPr="00E43C96">
              <w:t>Dimensional Engineering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181348AA" w14:textId="1ADDFF57" w:rsidR="00FF4329" w:rsidRPr="00E43C96" w:rsidRDefault="00FF4329" w:rsidP="00FF4329">
            <w:pPr>
              <w:rPr>
                <w:rFonts w:eastAsia="Arial Unicode MS"/>
                <w:i/>
                <w:iCs/>
              </w:rPr>
            </w:pPr>
            <w:r w:rsidRPr="00E43C96">
              <w:rPr>
                <w:rFonts w:eastAsia="Arial Unicode MS"/>
                <w:i/>
                <w:iCs/>
              </w:rPr>
              <w:t xml:space="preserve">Mike </w:t>
            </w:r>
            <w:proofErr w:type="spellStart"/>
            <w:r w:rsidRPr="00E43C96">
              <w:rPr>
                <w:rFonts w:eastAsia="Arial Unicode MS"/>
                <w:i/>
                <w:iCs/>
              </w:rPr>
              <w:t>Antos</w:t>
            </w:r>
            <w:proofErr w:type="spellEnd"/>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36D75B14" w14:textId="013DD522" w:rsidR="00FF4329" w:rsidRPr="00E43C96" w:rsidRDefault="00FF4329" w:rsidP="00FF4329">
            <w:pPr>
              <w:rPr>
                <w:rFonts w:eastAsia="Arial Unicode MS"/>
                <w:i/>
                <w:iCs/>
              </w:rPr>
            </w:pPr>
            <w:r w:rsidRPr="00E43C96">
              <w:rPr>
                <w:rFonts w:eastAsia="Arial Unicode MS"/>
                <w:i/>
                <w:iCs/>
              </w:rPr>
              <w:t>mike.antos@gm.com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7ECDE661" w14:textId="20B55B5A" w:rsidR="00FF4329" w:rsidRPr="00E43C96" w:rsidRDefault="00FF4329" w:rsidP="00FF4329">
            <w:pPr>
              <w:rPr>
                <w:rFonts w:eastAsia="Arial Unicode MS"/>
                <w:i/>
                <w:iCs/>
              </w:rPr>
            </w:pPr>
            <w:r w:rsidRPr="00E43C96">
              <w:rPr>
                <w:rFonts w:eastAsia="Arial Unicode MS"/>
                <w:i/>
                <w:iCs/>
              </w:rPr>
              <w:t>586-709-7950</w:t>
            </w:r>
          </w:p>
        </w:tc>
      </w:tr>
      <w:tr w:rsidR="00E43C96" w:rsidRPr="00E43C96" w14:paraId="6C5216A4"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34AD35AA" w14:textId="77777777" w:rsidR="00FF4329" w:rsidRPr="00E43C96" w:rsidRDefault="00FF4329" w:rsidP="00FF4329">
            <w:pPr>
              <w:rPr>
                <w:rFonts w:eastAsia="Arial Unicode MS"/>
              </w:rPr>
            </w:pPr>
            <w:r w:rsidRPr="00E43C96">
              <w:t>Product Interface Engineering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73F08755" w14:textId="77CE1B23" w:rsidR="00FF4329" w:rsidRPr="00E43C96" w:rsidRDefault="006F7947" w:rsidP="00FF4329">
            <w:pPr>
              <w:rPr>
                <w:rFonts w:eastAsia="Arial Unicode MS"/>
                <w:i/>
                <w:iCs/>
              </w:rPr>
            </w:pPr>
            <w:r w:rsidRPr="00E43C96">
              <w:rPr>
                <w:rFonts w:eastAsia="Arial Unicode MS"/>
                <w:i/>
                <w:iCs/>
              </w:rPr>
              <w:t>Ignacio Perez</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6D84BA24" w14:textId="51706E83" w:rsidR="00FF4329" w:rsidRPr="00E43C96" w:rsidRDefault="00CD5FD8" w:rsidP="00CD5FD8">
            <w:pPr>
              <w:rPr>
                <w:rFonts w:eastAsia="Arial Unicode MS"/>
                <w:i/>
                <w:iCs/>
              </w:rPr>
            </w:pPr>
            <w:r w:rsidRPr="00E43C96">
              <w:rPr>
                <w:rFonts w:eastAsia="Arial Unicode MS"/>
                <w:i/>
                <w:iCs/>
              </w:rPr>
              <w:t>ignacio.perez@gm.com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17E5F76F" w14:textId="05B394FE" w:rsidR="00FF4329" w:rsidRPr="00E43C96" w:rsidRDefault="00CD5FD8" w:rsidP="00CD5FD8">
            <w:pPr>
              <w:rPr>
                <w:rFonts w:eastAsia="Arial Unicode MS"/>
                <w:i/>
                <w:iCs/>
              </w:rPr>
            </w:pPr>
            <w:r w:rsidRPr="00E43C96">
              <w:rPr>
                <w:rFonts w:eastAsia="Arial Unicode MS"/>
                <w:i/>
                <w:iCs/>
              </w:rPr>
              <w:t>586-291-3017</w:t>
            </w:r>
          </w:p>
        </w:tc>
      </w:tr>
      <w:tr w:rsidR="00E43C96" w:rsidRPr="00E43C96" w14:paraId="712A717D"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243B900F" w14:textId="77777777" w:rsidR="00FF4329" w:rsidRPr="00E43C96" w:rsidRDefault="00FF4329" w:rsidP="00FF4329">
            <w:pPr>
              <w:rPr>
                <w:rFonts w:eastAsia="Arial Unicode MS"/>
              </w:rPr>
            </w:pPr>
            <w:r w:rsidRPr="00E43C96">
              <w:t>Design Resource (Manager)</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1C125A4E" w14:textId="65E3893F" w:rsidR="00FF4329" w:rsidRPr="00E43C96" w:rsidRDefault="0007178E" w:rsidP="0007178E">
            <w:pPr>
              <w:rPr>
                <w:rFonts w:eastAsia="Arial Unicode MS"/>
                <w:i/>
                <w:iCs/>
              </w:rPr>
            </w:pPr>
            <w:r w:rsidRPr="00E43C96">
              <w:rPr>
                <w:rFonts w:eastAsia="Arial Unicode MS"/>
                <w:i/>
                <w:iCs/>
              </w:rPr>
              <w:t>John Bottiaux</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071F276C" w14:textId="0C3630DE" w:rsidR="00FF4329" w:rsidRPr="00E43C96" w:rsidRDefault="00FD379C" w:rsidP="00FF4329">
            <w:pPr>
              <w:rPr>
                <w:rFonts w:eastAsia="Arial Unicode MS"/>
                <w:i/>
                <w:iCs/>
              </w:rPr>
            </w:pPr>
            <w:r w:rsidRPr="00E43C96">
              <w:rPr>
                <w:rFonts w:eastAsia="Arial Unicode MS"/>
                <w:i/>
                <w:iCs/>
              </w:rPr>
              <w:t>john.bottiaux@gm.com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51381FD8" w14:textId="1946F410" w:rsidR="00FF4329" w:rsidRPr="00E43C96" w:rsidRDefault="00FD379C" w:rsidP="00FD379C">
            <w:pPr>
              <w:jc w:val="center"/>
              <w:rPr>
                <w:rFonts w:eastAsia="Arial Unicode MS"/>
                <w:i/>
                <w:iCs/>
              </w:rPr>
            </w:pPr>
            <w:r w:rsidRPr="00E43C96">
              <w:rPr>
                <w:rFonts w:eastAsia="Arial Unicode MS"/>
                <w:i/>
                <w:iCs/>
              </w:rPr>
              <w:t>586-907-2539</w:t>
            </w:r>
          </w:p>
        </w:tc>
      </w:tr>
      <w:tr w:rsidR="00E43C96" w:rsidRPr="00E43C96" w14:paraId="29E8349A"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0450C851" w14:textId="77777777" w:rsidR="00302DD1" w:rsidRPr="00E43C96" w:rsidRDefault="00302DD1" w:rsidP="00302DD1">
            <w:pPr>
              <w:rPr>
                <w:rFonts w:eastAsia="Arial Unicode MS"/>
              </w:rPr>
            </w:pPr>
            <w:r w:rsidRPr="00E43C96">
              <w:t>Validation Engineering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2A21814D" w14:textId="0557A5A1" w:rsidR="00302DD1" w:rsidRPr="00E43C96" w:rsidRDefault="00302DD1" w:rsidP="00302DD1">
            <w:pPr>
              <w:rPr>
                <w:rFonts w:eastAsia="Arial Unicode MS"/>
                <w:i/>
                <w:iCs/>
              </w:rPr>
            </w:pPr>
            <w:r w:rsidRPr="00E43C96">
              <w:rPr>
                <w:rFonts w:eastAsia="Arial Unicode MS"/>
                <w:i/>
                <w:iCs/>
              </w:rPr>
              <w:t>Bhavin Mandalia</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626A3173" w14:textId="0AD3B5A9" w:rsidR="00302DD1" w:rsidRPr="00E43C96" w:rsidRDefault="00302DD1" w:rsidP="00302DD1">
            <w:pPr>
              <w:rPr>
                <w:rFonts w:eastAsia="Arial Unicode MS"/>
                <w:i/>
                <w:iCs/>
              </w:rPr>
            </w:pPr>
            <w:r w:rsidRPr="00E43C96">
              <w:rPr>
                <w:rFonts w:eastAsia="Arial Unicode MS"/>
                <w:i/>
                <w:iCs/>
              </w:rPr>
              <w:t>bhavin.mandalia@gm.com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1EF7F7C0" w14:textId="08CA144C" w:rsidR="00302DD1" w:rsidRPr="00E43C96" w:rsidRDefault="00302DD1" w:rsidP="00302DD1">
            <w:pPr>
              <w:rPr>
                <w:rFonts w:eastAsia="Arial Unicode MS"/>
                <w:i/>
                <w:iCs/>
              </w:rPr>
            </w:pPr>
            <w:r w:rsidRPr="00E43C96">
              <w:rPr>
                <w:rFonts w:eastAsia="Arial Unicode MS"/>
                <w:i/>
                <w:iCs/>
              </w:rPr>
              <w:t>586-234-0014</w:t>
            </w:r>
          </w:p>
        </w:tc>
      </w:tr>
      <w:tr w:rsidR="00E43C96" w:rsidRPr="00E43C96" w14:paraId="10F7B0F0"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44E461C8" w14:textId="7E034563" w:rsidR="00302DD1" w:rsidRPr="00E43C96" w:rsidRDefault="00884C8F" w:rsidP="00884C8F">
            <w:pPr>
              <w:rPr>
                <w:i/>
                <w:iCs/>
              </w:rPr>
            </w:pPr>
            <w:r w:rsidRPr="00E43C96">
              <w:t>Materials Engineering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0888212F" w14:textId="0DA17F5B" w:rsidR="00302DD1" w:rsidRPr="00E43C96" w:rsidRDefault="00884C8F" w:rsidP="00302DD1">
            <w:pPr>
              <w:rPr>
                <w:rFonts w:eastAsia="Arial Unicode MS"/>
                <w:i/>
                <w:iCs/>
              </w:rPr>
            </w:pPr>
            <w:r w:rsidRPr="00E43C96">
              <w:rPr>
                <w:rFonts w:eastAsia="Arial Unicode MS"/>
                <w:i/>
                <w:iCs/>
              </w:rPr>
              <w:t>Derrick Tanner</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696DAE49" w14:textId="4BA74BA5" w:rsidR="00302DD1" w:rsidRPr="00E43C96" w:rsidRDefault="00F6386D" w:rsidP="00302DD1">
            <w:pPr>
              <w:rPr>
                <w:rFonts w:eastAsia="Arial Unicode MS"/>
                <w:i/>
                <w:iCs/>
              </w:rPr>
            </w:pPr>
            <w:r w:rsidRPr="00E43C96">
              <w:rPr>
                <w:rFonts w:eastAsia="Arial Unicode MS"/>
                <w:i/>
                <w:iCs/>
              </w:rPr>
              <w:t>derrick.tanner@gm.com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2FC418C9" w14:textId="45093F65" w:rsidR="00302DD1" w:rsidRPr="00E43C96" w:rsidRDefault="00F6386D" w:rsidP="000C58D4">
            <w:pPr>
              <w:rPr>
                <w:rFonts w:eastAsia="Arial Unicode MS"/>
                <w:i/>
                <w:iCs/>
              </w:rPr>
            </w:pPr>
            <w:r w:rsidRPr="00E43C96">
              <w:rPr>
                <w:rFonts w:eastAsia="Arial Unicode MS"/>
                <w:i/>
                <w:iCs/>
              </w:rPr>
              <w:t>248-607-1915</w:t>
            </w:r>
          </w:p>
        </w:tc>
      </w:tr>
      <w:tr w:rsidR="00E43C96" w:rsidRPr="00E43C96" w14:paraId="527A8395"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094B9978" w14:textId="77777777" w:rsidR="00302DD1" w:rsidRPr="00E43C96" w:rsidRDefault="00302DD1" w:rsidP="00302DD1">
            <w:pPr>
              <w:rPr>
                <w:rFonts w:eastAsia="Arial Unicode MS"/>
              </w:rPr>
            </w:pPr>
            <w:r w:rsidRPr="00E43C96">
              <w:t>Fastener Engineering</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344B3F80" w14:textId="00A89E6B" w:rsidR="00302DD1" w:rsidRPr="00E43C96" w:rsidRDefault="00BD3E98" w:rsidP="00302DD1">
            <w:pPr>
              <w:rPr>
                <w:rFonts w:eastAsia="Arial Unicode MS"/>
                <w:i/>
                <w:iCs/>
              </w:rPr>
            </w:pPr>
            <w:r w:rsidRPr="00E43C96">
              <w:rPr>
                <w:rFonts w:eastAsia="Arial Unicode MS"/>
                <w:i/>
                <w:iCs/>
              </w:rPr>
              <w:t>Edward Kortes</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45CFE01A" w14:textId="666165CC" w:rsidR="00302DD1" w:rsidRPr="00E43C96" w:rsidRDefault="000C58D4" w:rsidP="00302DD1">
            <w:pPr>
              <w:rPr>
                <w:rFonts w:eastAsia="Arial Unicode MS"/>
                <w:i/>
                <w:iCs/>
              </w:rPr>
            </w:pPr>
            <w:r w:rsidRPr="00E43C96">
              <w:rPr>
                <w:rFonts w:eastAsia="Arial Unicode MS"/>
                <w:i/>
                <w:iCs/>
              </w:rPr>
              <w:t>edward.kortes@gm.com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52D50DAD" w14:textId="601CE02A" w:rsidR="00302DD1" w:rsidRPr="00E43C96" w:rsidRDefault="000C58D4" w:rsidP="000C58D4">
            <w:pPr>
              <w:rPr>
                <w:rFonts w:eastAsia="Arial Unicode MS"/>
                <w:i/>
                <w:iCs/>
              </w:rPr>
            </w:pPr>
            <w:r w:rsidRPr="00E43C96">
              <w:rPr>
                <w:rFonts w:eastAsia="Arial Unicode MS"/>
                <w:i/>
                <w:iCs/>
              </w:rPr>
              <w:t>810-272-6852</w:t>
            </w:r>
          </w:p>
        </w:tc>
      </w:tr>
      <w:tr w:rsidR="00302DD1" w:rsidRPr="00E43C96" w14:paraId="5CEF0213" w14:textId="77777777" w:rsidTr="00E6635D">
        <w:trPr>
          <w:trHeight w:val="261"/>
        </w:trPr>
        <w:tc>
          <w:tcPr>
            <w:tcW w:w="3415" w:type="dxa"/>
            <w:tcBorders>
              <w:top w:val="nil"/>
              <w:left w:val="single" w:sz="4" w:space="0" w:color="auto"/>
              <w:bottom w:val="single" w:sz="4" w:space="0" w:color="auto"/>
              <w:right w:val="single" w:sz="4" w:space="0" w:color="auto"/>
            </w:tcBorders>
            <w:tcMar>
              <w:top w:w="13" w:type="dxa"/>
              <w:left w:w="13" w:type="dxa"/>
              <w:bottom w:w="0" w:type="dxa"/>
              <w:right w:w="13" w:type="dxa"/>
            </w:tcMar>
          </w:tcPr>
          <w:p w14:paraId="4116CDE2" w14:textId="77777777" w:rsidR="00302DD1" w:rsidRPr="00E43C96" w:rsidRDefault="00302DD1" w:rsidP="00302DD1">
            <w:pPr>
              <w:rPr>
                <w:rFonts w:eastAsia="Arial Unicode MS"/>
              </w:rPr>
            </w:pPr>
            <w:r w:rsidRPr="00E43C96">
              <w:t xml:space="preserve">Vehicle Analysis </w:t>
            </w:r>
          </w:p>
        </w:tc>
        <w:tc>
          <w:tcPr>
            <w:tcW w:w="2147" w:type="dxa"/>
            <w:tcBorders>
              <w:top w:val="nil"/>
              <w:left w:val="nil"/>
              <w:bottom w:val="single" w:sz="4" w:space="0" w:color="auto"/>
              <w:right w:val="single" w:sz="4" w:space="0" w:color="auto"/>
            </w:tcBorders>
            <w:tcMar>
              <w:top w:w="13" w:type="dxa"/>
              <w:left w:w="13" w:type="dxa"/>
              <w:bottom w:w="0" w:type="dxa"/>
              <w:right w:w="13" w:type="dxa"/>
            </w:tcMar>
          </w:tcPr>
          <w:p w14:paraId="22E54061" w14:textId="19B4B947" w:rsidR="00302DD1" w:rsidRPr="00E43C96" w:rsidRDefault="00F55412" w:rsidP="00302DD1">
            <w:pPr>
              <w:rPr>
                <w:rFonts w:eastAsia="Arial Unicode MS"/>
                <w:i/>
                <w:iCs/>
              </w:rPr>
            </w:pPr>
            <w:r w:rsidRPr="00E43C96">
              <w:rPr>
                <w:rFonts w:eastAsia="Arial Unicode MS"/>
                <w:i/>
                <w:iCs/>
              </w:rPr>
              <w:t>Rajagopal Gudimella</w:t>
            </w:r>
          </w:p>
        </w:tc>
        <w:tc>
          <w:tcPr>
            <w:tcW w:w="2800" w:type="dxa"/>
            <w:tcBorders>
              <w:top w:val="nil"/>
              <w:left w:val="nil"/>
              <w:bottom w:val="single" w:sz="4" w:space="0" w:color="auto"/>
              <w:right w:val="single" w:sz="4" w:space="0" w:color="auto"/>
            </w:tcBorders>
            <w:tcMar>
              <w:top w:w="13" w:type="dxa"/>
              <w:left w:w="13" w:type="dxa"/>
              <w:bottom w:w="0" w:type="dxa"/>
              <w:right w:w="13" w:type="dxa"/>
            </w:tcMar>
          </w:tcPr>
          <w:p w14:paraId="4FE38495" w14:textId="12A5DEE1" w:rsidR="00302DD1" w:rsidRPr="00E43C96" w:rsidRDefault="00AF056B" w:rsidP="00302DD1">
            <w:pPr>
              <w:rPr>
                <w:rFonts w:eastAsia="Arial Unicode MS"/>
                <w:i/>
                <w:iCs/>
              </w:rPr>
            </w:pPr>
            <w:r w:rsidRPr="00E43C96">
              <w:rPr>
                <w:rFonts w:eastAsia="Arial Unicode MS"/>
                <w:i/>
                <w:iCs/>
              </w:rPr>
              <w:t>raj.gudimella@gm.com</w:t>
            </w:r>
          </w:p>
        </w:tc>
        <w:tc>
          <w:tcPr>
            <w:tcW w:w="1580" w:type="dxa"/>
            <w:tcBorders>
              <w:top w:val="nil"/>
              <w:left w:val="nil"/>
              <w:bottom w:val="single" w:sz="4" w:space="0" w:color="auto"/>
              <w:right w:val="single" w:sz="4" w:space="0" w:color="auto"/>
            </w:tcBorders>
            <w:tcMar>
              <w:top w:w="13" w:type="dxa"/>
              <w:left w:w="13" w:type="dxa"/>
              <w:bottom w:w="0" w:type="dxa"/>
              <w:right w:w="13" w:type="dxa"/>
            </w:tcMar>
          </w:tcPr>
          <w:p w14:paraId="66621C92" w14:textId="4177447E" w:rsidR="00302DD1" w:rsidRPr="00E43C96" w:rsidRDefault="00AF056B" w:rsidP="00AF056B">
            <w:pPr>
              <w:jc w:val="center"/>
              <w:rPr>
                <w:rFonts w:eastAsia="Arial Unicode MS"/>
                <w:i/>
                <w:iCs/>
              </w:rPr>
            </w:pPr>
            <w:r w:rsidRPr="00E43C96">
              <w:rPr>
                <w:rFonts w:eastAsia="Arial Unicode MS"/>
                <w:i/>
                <w:iCs/>
              </w:rPr>
              <w:t>586-907-4587</w:t>
            </w:r>
          </w:p>
        </w:tc>
      </w:tr>
    </w:tbl>
    <w:p w14:paraId="61DC2908" w14:textId="77777777" w:rsidR="00BE4EB6" w:rsidRPr="00E43C96" w:rsidRDefault="00BE4EB6">
      <w:pPr>
        <w:pStyle w:val="paragraph"/>
        <w:spacing w:after="120"/>
        <w:rPr>
          <w:rFonts w:ascii="Arial" w:hAnsi="Arial"/>
        </w:rPr>
      </w:pPr>
    </w:p>
    <w:p w14:paraId="470E4E1A" w14:textId="77777777" w:rsidR="00B4477F" w:rsidRPr="00E43C96" w:rsidRDefault="00B4477F" w:rsidP="00B4477F">
      <w:pPr>
        <w:numPr>
          <w:ilvl w:val="0"/>
          <w:numId w:val="8"/>
        </w:numPr>
        <w:autoSpaceDE w:val="0"/>
        <w:autoSpaceDN w:val="0"/>
        <w:adjustRightInd w:val="0"/>
        <w:spacing w:line="240" w:lineRule="atLeast"/>
      </w:pPr>
      <w:r w:rsidRPr="00E43C96">
        <w:rPr>
          <w:b/>
          <w:bCs/>
        </w:rPr>
        <w:t>INTEGRATION LEVEL STRATEGY.</w:t>
      </w:r>
      <w:r w:rsidRPr="00E43C96">
        <w:t xml:space="preserve"> </w:t>
      </w:r>
    </w:p>
    <w:p w14:paraId="76671990" w14:textId="77777777" w:rsidR="00B4477F" w:rsidRPr="00E43C96" w:rsidRDefault="00B4477F" w:rsidP="00B4477F">
      <w:pPr>
        <w:autoSpaceDE w:val="0"/>
        <w:autoSpaceDN w:val="0"/>
        <w:adjustRightInd w:val="0"/>
        <w:spacing w:line="240" w:lineRule="atLeast"/>
        <w:rPr>
          <w:i/>
          <w:iCs/>
        </w:rPr>
      </w:pPr>
    </w:p>
    <w:p w14:paraId="2BD314B6" w14:textId="3DB7B049" w:rsidR="00BE4EB6" w:rsidRPr="00E43C96" w:rsidRDefault="00B4477F" w:rsidP="007D1ECA">
      <w:pPr>
        <w:spacing w:before="120"/>
        <w:rPr>
          <w:iCs/>
        </w:rPr>
      </w:pPr>
      <w:r w:rsidRPr="00E43C96">
        <w:t xml:space="preserve"> Level 1: Buyer has full responsibility for the Engineering of the parts. Suppliers manufacture parts according to Buyer's specs (" Build to print "). </w:t>
      </w:r>
      <w:r w:rsidR="005203CC" w:rsidRPr="00E43C96">
        <w:rPr>
          <w:iCs/>
        </w:rPr>
        <w:t>Refer to SOR Appendix A (RASIC) for details.</w:t>
      </w:r>
    </w:p>
    <w:p w14:paraId="519A7AF2" w14:textId="77777777" w:rsidR="00B4477F" w:rsidRPr="00E43C96" w:rsidRDefault="00B4477F" w:rsidP="00B4477F">
      <w:pPr>
        <w:autoSpaceDE w:val="0"/>
        <w:autoSpaceDN w:val="0"/>
        <w:adjustRightInd w:val="0"/>
        <w:spacing w:line="240" w:lineRule="atLeast"/>
        <w:rPr>
          <w:highlight w:val="yellow"/>
        </w:rPr>
      </w:pPr>
    </w:p>
    <w:p w14:paraId="2E6B8389" w14:textId="77777777" w:rsidR="00B4477F" w:rsidRPr="00E43C96" w:rsidRDefault="00B4477F" w:rsidP="00B4477F">
      <w:pPr>
        <w:numPr>
          <w:ilvl w:val="0"/>
          <w:numId w:val="8"/>
        </w:numPr>
        <w:tabs>
          <w:tab w:val="left" w:pos="450"/>
        </w:tabs>
        <w:autoSpaceDE w:val="0"/>
        <w:autoSpaceDN w:val="0"/>
        <w:adjustRightInd w:val="0"/>
        <w:spacing w:line="240" w:lineRule="atLeast"/>
      </w:pPr>
      <w:r w:rsidRPr="00E43C96">
        <w:rPr>
          <w:b/>
          <w:bCs/>
        </w:rPr>
        <w:t xml:space="preserve"> LIFECYCLE SUPPORT STRATEGY.</w:t>
      </w:r>
      <w:r w:rsidRPr="00E43C96">
        <w:t xml:space="preserve"> </w:t>
      </w:r>
    </w:p>
    <w:p w14:paraId="054224C9" w14:textId="77777777" w:rsidR="00DD2440" w:rsidRPr="00E43C96" w:rsidRDefault="00DD2440" w:rsidP="00DD2440">
      <w:pPr>
        <w:pStyle w:val="ListParagraph"/>
        <w:spacing w:before="120"/>
        <w:ind w:left="360"/>
        <w:jc w:val="both"/>
        <w:rPr>
          <w:iCs/>
        </w:rPr>
      </w:pPr>
      <w:r w:rsidRPr="00E43C96">
        <w:rPr>
          <w:iCs/>
        </w:rPr>
        <w:t xml:space="preserve">The supplier will supply engineering support for the development, validation, </w:t>
      </w:r>
      <w:proofErr w:type="spellStart"/>
      <w:r w:rsidRPr="00E43C96">
        <w:rPr>
          <w:iCs/>
        </w:rPr>
        <w:t>pre-production</w:t>
      </w:r>
      <w:proofErr w:type="spellEnd"/>
      <w:r w:rsidRPr="00E43C96">
        <w:rPr>
          <w:iCs/>
        </w:rPr>
        <w:t>, pilot, production, and service life phase of the program.</w:t>
      </w:r>
    </w:p>
    <w:p w14:paraId="628AE362" w14:textId="77777777" w:rsidR="00DD2440" w:rsidRPr="00E43C96" w:rsidRDefault="00DD2440" w:rsidP="00DD2440">
      <w:pPr>
        <w:tabs>
          <w:tab w:val="left" w:pos="450"/>
        </w:tabs>
        <w:autoSpaceDE w:val="0"/>
        <w:autoSpaceDN w:val="0"/>
        <w:adjustRightInd w:val="0"/>
        <w:spacing w:line="240" w:lineRule="atLeast"/>
        <w:ind w:left="360"/>
      </w:pPr>
    </w:p>
    <w:p w14:paraId="719D1AED" w14:textId="32C8A723" w:rsidR="002856FB" w:rsidRPr="00E43C96" w:rsidRDefault="002856FB" w:rsidP="007D1ECA">
      <w:pPr>
        <w:tabs>
          <w:tab w:val="left" w:pos="450"/>
        </w:tabs>
        <w:autoSpaceDE w:val="0"/>
        <w:autoSpaceDN w:val="0"/>
        <w:adjustRightInd w:val="0"/>
        <w:spacing w:line="240" w:lineRule="atLeast"/>
        <w:rPr>
          <w:i/>
          <w:iCs/>
        </w:rPr>
      </w:pPr>
    </w:p>
    <w:p w14:paraId="24882744" w14:textId="77777777" w:rsidR="002856FB" w:rsidRPr="00E43C96" w:rsidRDefault="002856FB">
      <w:pPr>
        <w:numPr>
          <w:ilvl w:val="0"/>
          <w:numId w:val="6"/>
        </w:numPr>
        <w:autoSpaceDE w:val="0"/>
        <w:autoSpaceDN w:val="0"/>
        <w:adjustRightInd w:val="0"/>
        <w:spacing w:line="240" w:lineRule="atLeast"/>
        <w:rPr>
          <w:i/>
          <w:iCs/>
        </w:rPr>
      </w:pPr>
      <w:r w:rsidRPr="00E43C96">
        <w:rPr>
          <w:b/>
          <w:bCs/>
        </w:rPr>
        <w:t>COMMODITY RELATED VTS EXCERPTS.</w:t>
      </w:r>
      <w:r w:rsidRPr="00E43C96">
        <w:t xml:space="preserve">  </w:t>
      </w:r>
    </w:p>
    <w:p w14:paraId="165710AE" w14:textId="6F72B20F" w:rsidR="002856FB" w:rsidRPr="00E43C96" w:rsidRDefault="00526475">
      <w:pPr>
        <w:autoSpaceDE w:val="0"/>
        <w:autoSpaceDN w:val="0"/>
        <w:adjustRightInd w:val="0"/>
        <w:spacing w:line="240" w:lineRule="atLeast"/>
        <w:ind w:firstLine="360"/>
        <w:rPr>
          <w:i/>
          <w:iCs/>
        </w:rPr>
      </w:pPr>
      <w:r w:rsidRPr="00E43C96">
        <w:rPr>
          <w:i/>
          <w:iCs/>
        </w:rPr>
        <w:t xml:space="preserve">Does not </w:t>
      </w:r>
      <w:proofErr w:type="gramStart"/>
      <w:r w:rsidRPr="00E43C96">
        <w:rPr>
          <w:i/>
          <w:iCs/>
        </w:rPr>
        <w:t>apply</w:t>
      </w:r>
      <w:proofErr w:type="gramEnd"/>
    </w:p>
    <w:p w14:paraId="3940DEE5" w14:textId="77777777" w:rsidR="007D1ECA" w:rsidRPr="00E43C96" w:rsidRDefault="007D1ECA">
      <w:pPr>
        <w:autoSpaceDE w:val="0"/>
        <w:autoSpaceDN w:val="0"/>
        <w:adjustRightInd w:val="0"/>
        <w:spacing w:line="240" w:lineRule="atLeast"/>
        <w:ind w:firstLine="360"/>
        <w:rPr>
          <w:i/>
          <w:iCs/>
        </w:rPr>
      </w:pPr>
    </w:p>
    <w:p w14:paraId="73A685C0" w14:textId="77777777" w:rsidR="007D1ECA" w:rsidRPr="00E43C96" w:rsidRDefault="007D1ECA">
      <w:pPr>
        <w:autoSpaceDE w:val="0"/>
        <w:autoSpaceDN w:val="0"/>
        <w:adjustRightInd w:val="0"/>
        <w:spacing w:line="240" w:lineRule="atLeast"/>
        <w:ind w:firstLine="360"/>
        <w:rPr>
          <w:i/>
          <w:iCs/>
        </w:rPr>
      </w:pPr>
    </w:p>
    <w:p w14:paraId="2415B134" w14:textId="77777777" w:rsidR="007D1ECA" w:rsidRPr="00E43C96" w:rsidRDefault="007D1ECA">
      <w:pPr>
        <w:autoSpaceDE w:val="0"/>
        <w:autoSpaceDN w:val="0"/>
        <w:adjustRightInd w:val="0"/>
        <w:spacing w:line="240" w:lineRule="atLeast"/>
        <w:ind w:firstLine="360"/>
        <w:rPr>
          <w:i/>
          <w:iCs/>
        </w:rPr>
      </w:pPr>
    </w:p>
    <w:p w14:paraId="64BBFDE5" w14:textId="77777777" w:rsidR="007D1ECA" w:rsidRPr="00E43C96" w:rsidRDefault="007D1ECA">
      <w:pPr>
        <w:autoSpaceDE w:val="0"/>
        <w:autoSpaceDN w:val="0"/>
        <w:adjustRightInd w:val="0"/>
        <w:spacing w:line="240" w:lineRule="atLeast"/>
        <w:ind w:firstLine="360"/>
        <w:rPr>
          <w:i/>
          <w:iCs/>
        </w:rPr>
      </w:pPr>
    </w:p>
    <w:p w14:paraId="2348224D" w14:textId="77777777" w:rsidR="007D1ECA" w:rsidRPr="00E43C96" w:rsidRDefault="007D1ECA">
      <w:pPr>
        <w:autoSpaceDE w:val="0"/>
        <w:autoSpaceDN w:val="0"/>
        <w:adjustRightInd w:val="0"/>
        <w:spacing w:line="240" w:lineRule="atLeast"/>
        <w:ind w:firstLine="360"/>
        <w:rPr>
          <w:i/>
          <w:iCs/>
        </w:rPr>
      </w:pPr>
    </w:p>
    <w:p w14:paraId="5FD09BC6" w14:textId="77777777" w:rsidR="007D1ECA" w:rsidRPr="00E43C96" w:rsidRDefault="007D1ECA">
      <w:pPr>
        <w:autoSpaceDE w:val="0"/>
        <w:autoSpaceDN w:val="0"/>
        <w:adjustRightInd w:val="0"/>
        <w:spacing w:line="240" w:lineRule="atLeast"/>
        <w:ind w:firstLine="360"/>
        <w:rPr>
          <w:i/>
          <w:iCs/>
        </w:rPr>
      </w:pPr>
    </w:p>
    <w:p w14:paraId="2E39BCB8" w14:textId="77777777" w:rsidR="007D1ECA" w:rsidRPr="00E43C96" w:rsidRDefault="007D1ECA">
      <w:pPr>
        <w:autoSpaceDE w:val="0"/>
        <w:autoSpaceDN w:val="0"/>
        <w:adjustRightInd w:val="0"/>
        <w:spacing w:line="240" w:lineRule="atLeast"/>
        <w:ind w:firstLine="360"/>
        <w:rPr>
          <w:i/>
          <w:iCs/>
        </w:rPr>
      </w:pPr>
    </w:p>
    <w:p w14:paraId="25E83B4D" w14:textId="77777777" w:rsidR="007D1ECA" w:rsidRPr="00E43C96" w:rsidRDefault="007D1ECA">
      <w:pPr>
        <w:autoSpaceDE w:val="0"/>
        <w:autoSpaceDN w:val="0"/>
        <w:adjustRightInd w:val="0"/>
        <w:spacing w:line="240" w:lineRule="atLeast"/>
        <w:ind w:firstLine="360"/>
        <w:rPr>
          <w:i/>
          <w:iCs/>
        </w:rPr>
      </w:pPr>
    </w:p>
    <w:p w14:paraId="4D71494E" w14:textId="77777777" w:rsidR="007D1ECA" w:rsidRPr="00E43C96" w:rsidRDefault="007D1ECA">
      <w:pPr>
        <w:autoSpaceDE w:val="0"/>
        <w:autoSpaceDN w:val="0"/>
        <w:adjustRightInd w:val="0"/>
        <w:spacing w:line="240" w:lineRule="atLeast"/>
        <w:ind w:firstLine="360"/>
        <w:rPr>
          <w:i/>
          <w:iCs/>
        </w:rPr>
      </w:pPr>
    </w:p>
    <w:p w14:paraId="7DA1D66A" w14:textId="77777777" w:rsidR="007D1ECA" w:rsidRPr="00E43C96" w:rsidRDefault="007D1ECA">
      <w:pPr>
        <w:autoSpaceDE w:val="0"/>
        <w:autoSpaceDN w:val="0"/>
        <w:adjustRightInd w:val="0"/>
        <w:spacing w:line="240" w:lineRule="atLeast"/>
        <w:ind w:firstLine="360"/>
        <w:rPr>
          <w:i/>
          <w:iCs/>
        </w:rPr>
      </w:pPr>
    </w:p>
    <w:p w14:paraId="07D6B125" w14:textId="77777777" w:rsidR="007D1ECA" w:rsidRPr="00E43C96" w:rsidRDefault="007D1ECA">
      <w:pPr>
        <w:autoSpaceDE w:val="0"/>
        <w:autoSpaceDN w:val="0"/>
        <w:adjustRightInd w:val="0"/>
        <w:spacing w:line="240" w:lineRule="atLeast"/>
        <w:ind w:firstLine="360"/>
        <w:rPr>
          <w:i/>
          <w:iCs/>
        </w:rPr>
      </w:pPr>
    </w:p>
    <w:p w14:paraId="5ADE4397" w14:textId="77777777" w:rsidR="007D1ECA" w:rsidRPr="00E43C96" w:rsidRDefault="007D1ECA">
      <w:pPr>
        <w:autoSpaceDE w:val="0"/>
        <w:autoSpaceDN w:val="0"/>
        <w:adjustRightInd w:val="0"/>
        <w:spacing w:line="240" w:lineRule="atLeast"/>
        <w:ind w:firstLine="360"/>
        <w:rPr>
          <w:i/>
          <w:iCs/>
        </w:rPr>
      </w:pPr>
    </w:p>
    <w:p w14:paraId="275FD401" w14:textId="77777777" w:rsidR="007D1ECA" w:rsidRPr="00E43C96" w:rsidRDefault="007D1ECA">
      <w:pPr>
        <w:autoSpaceDE w:val="0"/>
        <w:autoSpaceDN w:val="0"/>
        <w:adjustRightInd w:val="0"/>
        <w:spacing w:line="240" w:lineRule="atLeast"/>
        <w:ind w:firstLine="360"/>
        <w:rPr>
          <w:i/>
          <w:iCs/>
        </w:rPr>
      </w:pPr>
    </w:p>
    <w:p w14:paraId="2527A6CC" w14:textId="77777777" w:rsidR="002856FB" w:rsidRPr="00E43C96" w:rsidRDefault="002856FB">
      <w:pPr>
        <w:autoSpaceDE w:val="0"/>
        <w:autoSpaceDN w:val="0"/>
        <w:adjustRightInd w:val="0"/>
        <w:spacing w:line="240" w:lineRule="atLeast"/>
        <w:ind w:firstLine="360"/>
        <w:rPr>
          <w:i/>
          <w:iCs/>
        </w:rPr>
      </w:pPr>
      <w:r w:rsidRPr="00E43C96">
        <w:rPr>
          <w:i/>
          <w:iCs/>
        </w:rPr>
        <w:tab/>
      </w:r>
    </w:p>
    <w:p w14:paraId="7D36B3CD" w14:textId="77777777" w:rsidR="002856FB" w:rsidRPr="00E43C96" w:rsidRDefault="002856FB">
      <w:pPr>
        <w:numPr>
          <w:ilvl w:val="0"/>
          <w:numId w:val="6"/>
        </w:numPr>
        <w:autoSpaceDE w:val="0"/>
        <w:autoSpaceDN w:val="0"/>
        <w:adjustRightInd w:val="0"/>
        <w:spacing w:line="240" w:lineRule="atLeast"/>
      </w:pPr>
      <w:r w:rsidRPr="00E43C96">
        <w:rPr>
          <w:b/>
          <w:bCs/>
        </w:rPr>
        <w:lastRenderedPageBreak/>
        <w:t>SKETCHES, DRAWINGS, ETC</w:t>
      </w:r>
      <w:r w:rsidRPr="00E43C96">
        <w:t xml:space="preserve">. </w:t>
      </w:r>
    </w:p>
    <w:p w14:paraId="225C04B9" w14:textId="33AA5576" w:rsidR="00E24F16" w:rsidRPr="00E43C96" w:rsidRDefault="00E24F16" w:rsidP="00854B12">
      <w:pPr>
        <w:autoSpaceDE w:val="0"/>
        <w:autoSpaceDN w:val="0"/>
        <w:adjustRightInd w:val="0"/>
        <w:spacing w:line="240" w:lineRule="atLeast"/>
      </w:pPr>
    </w:p>
    <w:p w14:paraId="3F2DE6D4" w14:textId="16FAB2A8" w:rsidR="0095614A" w:rsidRPr="00E43C96" w:rsidRDefault="00AA525D" w:rsidP="0095614A">
      <w:pPr>
        <w:autoSpaceDE w:val="0"/>
        <w:autoSpaceDN w:val="0"/>
        <w:adjustRightInd w:val="0"/>
        <w:spacing w:line="240" w:lineRule="atLeast"/>
        <w:ind w:firstLine="360"/>
        <w:jc w:val="center"/>
        <w:rPr>
          <w:b/>
        </w:rPr>
      </w:pPr>
      <w:r w:rsidRPr="00AA525D">
        <w:rPr>
          <w:b/>
          <w:noProof/>
        </w:rPr>
        <w:drawing>
          <wp:inline distT="0" distB="0" distL="0" distR="0" wp14:anchorId="2AA4A555" wp14:editId="2A90DEEF">
            <wp:extent cx="5731510" cy="31718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171825"/>
                    </a:xfrm>
                    <a:prstGeom prst="rect">
                      <a:avLst/>
                    </a:prstGeom>
                  </pic:spPr>
                </pic:pic>
              </a:graphicData>
            </a:graphic>
          </wp:inline>
        </w:drawing>
      </w:r>
    </w:p>
    <w:p w14:paraId="1931BBAE" w14:textId="71E3A519" w:rsidR="00CD09D7" w:rsidRPr="00AA525D" w:rsidRDefault="0057104E" w:rsidP="00AA525D">
      <w:pPr>
        <w:autoSpaceDE w:val="0"/>
        <w:autoSpaceDN w:val="0"/>
        <w:adjustRightInd w:val="0"/>
        <w:spacing w:line="240" w:lineRule="atLeast"/>
        <w:jc w:val="center"/>
        <w:rPr>
          <w:b/>
          <w:color w:val="4F81BD" w:themeColor="accent1"/>
          <w:sz w:val="28"/>
          <w:szCs w:val="28"/>
        </w:rPr>
      </w:pPr>
      <w:r w:rsidRPr="00AA525D">
        <w:rPr>
          <w:b/>
          <w:color w:val="4F81BD" w:themeColor="accent1"/>
          <w:sz w:val="28"/>
          <w:szCs w:val="28"/>
        </w:rPr>
        <w:t xml:space="preserve">LHS PN </w:t>
      </w:r>
      <w:r w:rsidR="00CD09D7" w:rsidRPr="00AA525D">
        <w:rPr>
          <w:b/>
          <w:color w:val="4F81BD" w:themeColor="accent1"/>
          <w:sz w:val="28"/>
          <w:szCs w:val="28"/>
        </w:rPr>
        <w:t>85755810</w:t>
      </w:r>
      <w:r w:rsidR="00AA525D" w:rsidRPr="00AA525D">
        <w:rPr>
          <w:b/>
          <w:color w:val="4F81BD" w:themeColor="accent1"/>
          <w:sz w:val="28"/>
          <w:szCs w:val="28"/>
        </w:rPr>
        <w:t>/001.0005</w:t>
      </w:r>
      <w:r w:rsidR="00CD09D7" w:rsidRPr="00AA525D">
        <w:rPr>
          <w:b/>
          <w:color w:val="4F81BD" w:themeColor="accent1"/>
          <w:sz w:val="28"/>
          <w:szCs w:val="28"/>
        </w:rPr>
        <w:t xml:space="preserve"> SHOWN</w:t>
      </w:r>
      <w:r w:rsidR="007D1ECA" w:rsidRPr="00AA525D">
        <w:rPr>
          <w:b/>
          <w:color w:val="4F81BD" w:themeColor="accent1"/>
          <w:sz w:val="28"/>
          <w:szCs w:val="28"/>
        </w:rPr>
        <w:t xml:space="preserve"> ABOVE</w:t>
      </w:r>
    </w:p>
    <w:p w14:paraId="2FDA1450" w14:textId="25CC0A1D" w:rsidR="005C53E7" w:rsidRPr="00AA525D" w:rsidRDefault="00CD09D7" w:rsidP="00AA525D">
      <w:pPr>
        <w:autoSpaceDE w:val="0"/>
        <w:autoSpaceDN w:val="0"/>
        <w:adjustRightInd w:val="0"/>
        <w:spacing w:line="240" w:lineRule="atLeast"/>
        <w:jc w:val="center"/>
        <w:rPr>
          <w:b/>
          <w:color w:val="4F81BD" w:themeColor="accent1"/>
          <w:sz w:val="28"/>
          <w:szCs w:val="28"/>
        </w:rPr>
      </w:pPr>
      <w:r w:rsidRPr="00AA525D">
        <w:rPr>
          <w:b/>
          <w:color w:val="4F81BD" w:themeColor="accent1"/>
          <w:sz w:val="28"/>
          <w:szCs w:val="28"/>
        </w:rPr>
        <w:t>RHS PN 85755811</w:t>
      </w:r>
      <w:r w:rsidR="00AA525D" w:rsidRPr="00AA525D">
        <w:rPr>
          <w:b/>
          <w:color w:val="4F81BD" w:themeColor="accent1"/>
          <w:sz w:val="28"/>
          <w:szCs w:val="28"/>
        </w:rPr>
        <w:t>/001.000</w:t>
      </w:r>
      <w:r w:rsidR="00AA525D">
        <w:rPr>
          <w:b/>
          <w:color w:val="4F81BD" w:themeColor="accent1"/>
          <w:sz w:val="28"/>
          <w:szCs w:val="28"/>
        </w:rPr>
        <w:t>5</w:t>
      </w:r>
      <w:r w:rsidRPr="00AA525D">
        <w:rPr>
          <w:b/>
          <w:color w:val="4F81BD" w:themeColor="accent1"/>
          <w:sz w:val="28"/>
          <w:szCs w:val="28"/>
        </w:rPr>
        <w:t xml:space="preserve"> SYMMETRICALLY OPPOSITE</w:t>
      </w:r>
    </w:p>
    <w:p w14:paraId="5C4A07A5" w14:textId="77777777" w:rsidR="005C53E7" w:rsidRPr="00E43C96" w:rsidRDefault="005C53E7" w:rsidP="00854B12">
      <w:pPr>
        <w:autoSpaceDE w:val="0"/>
        <w:autoSpaceDN w:val="0"/>
        <w:adjustRightInd w:val="0"/>
        <w:spacing w:line="240" w:lineRule="atLeast"/>
        <w:ind w:firstLine="360"/>
        <w:rPr>
          <w:b/>
          <w:sz w:val="28"/>
          <w:szCs w:val="28"/>
        </w:rPr>
      </w:pPr>
    </w:p>
    <w:p w14:paraId="7B90B278" w14:textId="77777777" w:rsidR="00B47E90" w:rsidRPr="00E43C96" w:rsidRDefault="00B47E90" w:rsidP="00B47E90">
      <w:pPr>
        <w:pStyle w:val="ListParagraph"/>
        <w:numPr>
          <w:ilvl w:val="0"/>
          <w:numId w:val="22"/>
        </w:numPr>
        <w:autoSpaceDE w:val="0"/>
        <w:autoSpaceDN w:val="0"/>
        <w:adjustRightInd w:val="0"/>
        <w:spacing w:line="240" w:lineRule="atLeast"/>
        <w:rPr>
          <w:b/>
        </w:rPr>
      </w:pPr>
      <w:r w:rsidRPr="00E43C96">
        <w:rPr>
          <w:b/>
        </w:rPr>
        <w:t>UNIGRAGHICS MATH IS THE GOLD SOURCE FOR PART DETAILS AND MUST BE USED FOR LATEST PRODUCT DEFINITION.</w:t>
      </w:r>
    </w:p>
    <w:p w14:paraId="791BA7F7" w14:textId="77777777" w:rsidR="00B47E90" w:rsidRPr="00E43C96" w:rsidRDefault="00B47E90" w:rsidP="00B47E90">
      <w:pPr>
        <w:pStyle w:val="ListParagraph"/>
        <w:numPr>
          <w:ilvl w:val="0"/>
          <w:numId w:val="22"/>
        </w:numPr>
        <w:autoSpaceDE w:val="0"/>
        <w:autoSpaceDN w:val="0"/>
        <w:adjustRightInd w:val="0"/>
        <w:spacing w:line="240" w:lineRule="atLeast"/>
        <w:rPr>
          <w:rFonts w:eastAsia="DengXian"/>
          <w:b/>
          <w:bCs/>
        </w:rPr>
      </w:pPr>
      <w:r w:rsidRPr="00E43C96">
        <w:rPr>
          <w:rFonts w:eastAsia="DengXian"/>
          <w:b/>
          <w:bCs/>
        </w:rPr>
        <w:t>Deviations should be documented and agreed upon by the buyer.</w:t>
      </w:r>
    </w:p>
    <w:p w14:paraId="3507B108" w14:textId="01FB272C" w:rsidR="00B47E90" w:rsidRPr="00E43C96" w:rsidRDefault="00B47E90" w:rsidP="00B47E90">
      <w:pPr>
        <w:pStyle w:val="ListParagraph"/>
        <w:numPr>
          <w:ilvl w:val="0"/>
          <w:numId w:val="22"/>
        </w:numPr>
        <w:autoSpaceDE w:val="0"/>
        <w:autoSpaceDN w:val="0"/>
        <w:adjustRightInd w:val="0"/>
        <w:spacing w:line="240" w:lineRule="atLeast"/>
        <w:rPr>
          <w:rFonts w:eastAsia="DengXian"/>
          <w:b/>
          <w:bCs/>
        </w:rPr>
      </w:pPr>
      <w:r w:rsidRPr="00E43C96">
        <w:rPr>
          <w:rFonts w:eastAsia="DengXian"/>
          <w:b/>
          <w:bCs/>
        </w:rPr>
        <w:t>Math will be provided at start of sourcing and a subsequent math drop may be provided before sourcing is complete.</w:t>
      </w:r>
    </w:p>
    <w:p w14:paraId="35EBD3B1" w14:textId="01778524" w:rsidR="00B4477F" w:rsidRPr="00E43C96" w:rsidRDefault="00B4477F" w:rsidP="00B4477F">
      <w:pPr>
        <w:numPr>
          <w:ilvl w:val="0"/>
          <w:numId w:val="22"/>
        </w:numPr>
        <w:shd w:val="clear" w:color="auto" w:fill="FFFFFF"/>
        <w:autoSpaceDE w:val="0"/>
        <w:autoSpaceDN w:val="0"/>
        <w:adjustRightInd w:val="0"/>
        <w:spacing w:before="100" w:beforeAutospacing="1" w:after="100" w:afterAutospacing="1" w:line="240" w:lineRule="atLeast"/>
        <w:rPr>
          <w:rFonts w:eastAsia="DengXian"/>
          <w:bCs/>
        </w:rPr>
      </w:pPr>
      <w:r w:rsidRPr="00E43C96">
        <w:t xml:space="preserve">If Supplier is being kicked off to a preliminary math data file (not P2 released), Supplier is authorized to execute design and preparatory work only, such as: formability studies, process and tooling development/design, and the ordering of long lead commodity items such as tool steel or robots.  Supplier is NOT authorized to start any tool cutting and/or to begin actual tool construction until P2 math data is released, </w:t>
      </w:r>
      <w:r w:rsidR="007D1ECA" w:rsidRPr="00E43C96">
        <w:t>reviewed,</w:t>
      </w:r>
      <w:r w:rsidRPr="00E43C96">
        <w:t xml:space="preserve"> and approved through appropriate ECR process.  At that point, Supplier must update their process and tooling to reflect P2 math data.  Supplier must also update and inform GM DRE and Buyer on any critical tooling timing milestones and any issues that would cause a risk to meeting program MRD timing and Appendix E10.</w:t>
      </w:r>
    </w:p>
    <w:p w14:paraId="1B1A6AB3" w14:textId="0CB1CC31" w:rsidR="00B4477F" w:rsidRPr="00E43C96" w:rsidRDefault="00B4477F" w:rsidP="00B4477F">
      <w:pPr>
        <w:autoSpaceDE w:val="0"/>
        <w:autoSpaceDN w:val="0"/>
        <w:adjustRightInd w:val="0"/>
        <w:spacing w:line="240" w:lineRule="atLeast"/>
        <w:ind w:left="720"/>
        <w:rPr>
          <w:rFonts w:eastAsia="DengXian"/>
          <w:b/>
          <w:bCs/>
        </w:rPr>
      </w:pPr>
    </w:p>
    <w:p w14:paraId="1BF330F2" w14:textId="5BA96FC8" w:rsidR="00B4477F" w:rsidRPr="00E43C96" w:rsidRDefault="00B4477F" w:rsidP="00B4477F">
      <w:pPr>
        <w:autoSpaceDE w:val="0"/>
        <w:autoSpaceDN w:val="0"/>
        <w:adjustRightInd w:val="0"/>
        <w:spacing w:line="240" w:lineRule="atLeast"/>
        <w:ind w:left="720"/>
        <w:rPr>
          <w:rFonts w:eastAsia="DengXian"/>
          <w:b/>
          <w:bCs/>
        </w:rPr>
      </w:pPr>
    </w:p>
    <w:p w14:paraId="0E322A85" w14:textId="3595E225" w:rsidR="00B4477F" w:rsidRPr="00E43C96" w:rsidRDefault="00B4477F" w:rsidP="00B4477F">
      <w:pPr>
        <w:autoSpaceDE w:val="0"/>
        <w:autoSpaceDN w:val="0"/>
        <w:adjustRightInd w:val="0"/>
        <w:spacing w:line="240" w:lineRule="atLeast"/>
        <w:ind w:left="720"/>
        <w:rPr>
          <w:rFonts w:eastAsia="DengXian"/>
          <w:b/>
          <w:bCs/>
        </w:rPr>
      </w:pPr>
    </w:p>
    <w:p w14:paraId="52117743" w14:textId="77777777" w:rsidR="00B4477F" w:rsidRPr="00E43C96" w:rsidRDefault="00B4477F" w:rsidP="00B4477F">
      <w:pPr>
        <w:autoSpaceDE w:val="0"/>
        <w:autoSpaceDN w:val="0"/>
        <w:adjustRightInd w:val="0"/>
        <w:spacing w:line="240" w:lineRule="atLeast"/>
        <w:ind w:left="720"/>
        <w:rPr>
          <w:rFonts w:eastAsia="DengXian"/>
          <w:b/>
          <w:bCs/>
        </w:rPr>
      </w:pPr>
    </w:p>
    <w:p w14:paraId="3F8C7B6A" w14:textId="77777777" w:rsidR="007D1ECA" w:rsidRPr="00E43C96" w:rsidRDefault="007D1ECA" w:rsidP="00B4477F">
      <w:pPr>
        <w:autoSpaceDE w:val="0"/>
        <w:autoSpaceDN w:val="0"/>
        <w:adjustRightInd w:val="0"/>
        <w:spacing w:line="240" w:lineRule="atLeast"/>
        <w:ind w:left="720"/>
        <w:rPr>
          <w:rFonts w:eastAsia="DengXian"/>
          <w:b/>
          <w:bCs/>
        </w:rPr>
      </w:pPr>
    </w:p>
    <w:p w14:paraId="6215121E" w14:textId="77777777" w:rsidR="002856FB" w:rsidRPr="00E43C96" w:rsidRDefault="002856FB" w:rsidP="00B47E90">
      <w:pPr>
        <w:autoSpaceDE w:val="0"/>
        <w:autoSpaceDN w:val="0"/>
        <w:adjustRightInd w:val="0"/>
        <w:spacing w:line="240" w:lineRule="atLeast"/>
        <w:rPr>
          <w:b/>
          <w:bCs/>
          <w:i/>
          <w:iCs/>
        </w:rPr>
      </w:pPr>
    </w:p>
    <w:p w14:paraId="5D64E5A8" w14:textId="2067170B" w:rsidR="002856FB" w:rsidRPr="00E43C96" w:rsidRDefault="002856FB" w:rsidP="00B4477F">
      <w:pPr>
        <w:numPr>
          <w:ilvl w:val="0"/>
          <w:numId w:val="6"/>
        </w:numPr>
        <w:tabs>
          <w:tab w:val="left" w:pos="450"/>
        </w:tabs>
        <w:autoSpaceDE w:val="0"/>
        <w:autoSpaceDN w:val="0"/>
        <w:adjustRightInd w:val="0"/>
        <w:spacing w:line="240" w:lineRule="atLeast"/>
        <w:rPr>
          <w:b/>
          <w:bCs/>
        </w:rPr>
      </w:pPr>
      <w:r w:rsidRPr="00E43C96">
        <w:rPr>
          <w:b/>
          <w:bCs/>
        </w:rPr>
        <w:t>SOURCED/CORPORATE COMPONENTS.</w:t>
      </w:r>
    </w:p>
    <w:p w14:paraId="02CB594B" w14:textId="77777777" w:rsidR="002856FB" w:rsidRPr="00E43C96" w:rsidRDefault="002856FB">
      <w:pPr>
        <w:tabs>
          <w:tab w:val="left" w:pos="450"/>
        </w:tabs>
        <w:autoSpaceDE w:val="0"/>
        <w:autoSpaceDN w:val="0"/>
        <w:adjustRightInd w:val="0"/>
        <w:spacing w:line="240" w:lineRule="atLeast"/>
        <w:rPr>
          <w:b/>
          <w:bCs/>
        </w:rPr>
      </w:pPr>
    </w:p>
    <w:p w14:paraId="4E2D3E01" w14:textId="77777777" w:rsidR="002856FB" w:rsidRPr="00E43C96" w:rsidRDefault="002856FB">
      <w:pPr>
        <w:tabs>
          <w:tab w:val="left" w:pos="450"/>
        </w:tabs>
        <w:autoSpaceDE w:val="0"/>
        <w:autoSpaceDN w:val="0"/>
        <w:adjustRightInd w:val="0"/>
        <w:spacing w:line="240" w:lineRule="atLeast"/>
        <w:ind w:left="360"/>
        <w:rPr>
          <w:b/>
          <w:bCs/>
        </w:rPr>
      </w:pPr>
      <w:r w:rsidRPr="00E43C96">
        <w:rPr>
          <w:b/>
          <w:bCs/>
        </w:rPr>
        <w:t xml:space="preserve">8.1 Sourced Components: </w:t>
      </w:r>
    </w:p>
    <w:p w14:paraId="38B08934" w14:textId="59CDA462" w:rsidR="002856FB" w:rsidRPr="00E43C96" w:rsidRDefault="00DD4E65">
      <w:pPr>
        <w:tabs>
          <w:tab w:val="left" w:pos="450"/>
        </w:tabs>
        <w:autoSpaceDE w:val="0"/>
        <w:autoSpaceDN w:val="0"/>
        <w:adjustRightInd w:val="0"/>
        <w:spacing w:line="240" w:lineRule="atLeast"/>
        <w:ind w:left="360"/>
        <w:rPr>
          <w:i/>
          <w:iCs/>
        </w:rPr>
      </w:pPr>
      <w:r w:rsidRPr="00E43C96">
        <w:rPr>
          <w:i/>
          <w:iCs/>
        </w:rPr>
        <w:t>N/A</w:t>
      </w:r>
    </w:p>
    <w:p w14:paraId="678C5C64" w14:textId="77777777" w:rsidR="008D2D45" w:rsidRPr="00E43C96" w:rsidRDefault="008D2D45">
      <w:pPr>
        <w:tabs>
          <w:tab w:val="left" w:pos="450"/>
        </w:tabs>
        <w:autoSpaceDE w:val="0"/>
        <w:autoSpaceDN w:val="0"/>
        <w:adjustRightInd w:val="0"/>
        <w:spacing w:line="240" w:lineRule="atLeast"/>
        <w:ind w:left="360"/>
        <w:rPr>
          <w:i/>
          <w:iCs/>
        </w:rPr>
      </w:pPr>
    </w:p>
    <w:p w14:paraId="0EC153A1" w14:textId="77777777" w:rsidR="008D2D45" w:rsidRPr="00E43C96" w:rsidRDefault="008D2D45">
      <w:pPr>
        <w:tabs>
          <w:tab w:val="left" w:pos="450"/>
        </w:tabs>
        <w:autoSpaceDE w:val="0"/>
        <w:autoSpaceDN w:val="0"/>
        <w:adjustRightInd w:val="0"/>
        <w:spacing w:line="240" w:lineRule="atLeast"/>
        <w:ind w:left="360"/>
        <w:rPr>
          <w:i/>
          <w:iCs/>
        </w:rPr>
      </w:pPr>
    </w:p>
    <w:p w14:paraId="29B1FF29" w14:textId="77777777" w:rsidR="008D2D45" w:rsidRPr="00E43C96" w:rsidRDefault="008D2D45" w:rsidP="008D2D45">
      <w:pPr>
        <w:ind w:firstLine="360"/>
      </w:pPr>
      <w:r w:rsidRPr="00E43C96">
        <w:rPr>
          <w:b/>
          <w:bCs/>
        </w:rPr>
        <w:t>8.1.1          Directed Buy and Purchased Components</w:t>
      </w:r>
    </w:p>
    <w:p w14:paraId="2C96A029" w14:textId="77777777" w:rsidR="008D2D45" w:rsidRPr="00E43C96" w:rsidRDefault="008D2D45" w:rsidP="008D2D45">
      <w:pPr>
        <w:ind w:left="360"/>
      </w:pPr>
      <w:r w:rsidRPr="00E43C96">
        <w:t>When sub-tiers are used (Tier 2, Tier 3, etc.), Tier 1 shall be fully accountable for sub-tier management, per CG4355 6.2 (as called on Appendix F18).</w:t>
      </w:r>
    </w:p>
    <w:p w14:paraId="3C2AB004" w14:textId="1710877F" w:rsidR="00A1531B" w:rsidRPr="00E43C96" w:rsidRDefault="00A1531B" w:rsidP="00D0691A">
      <w:pPr>
        <w:rPr>
          <w:rFonts w:ascii="Calibri" w:hAnsi="Calibri" w:cs="Calibri"/>
        </w:rPr>
      </w:pPr>
    </w:p>
    <w:p w14:paraId="4CAF526F" w14:textId="77777777" w:rsidR="002856FB" w:rsidRPr="00E43C96" w:rsidRDefault="002856FB" w:rsidP="008D2D45">
      <w:pPr>
        <w:tabs>
          <w:tab w:val="left" w:pos="450"/>
        </w:tabs>
        <w:autoSpaceDE w:val="0"/>
        <w:autoSpaceDN w:val="0"/>
        <w:adjustRightInd w:val="0"/>
        <w:spacing w:line="240" w:lineRule="atLeast"/>
        <w:rPr>
          <w:rFonts w:ascii="Tms Rmn" w:hAnsi="Tms Rmn"/>
          <w:i/>
          <w:iCs/>
        </w:rPr>
      </w:pPr>
    </w:p>
    <w:p w14:paraId="7CFA4303" w14:textId="77777777" w:rsidR="002856FB" w:rsidRPr="00E43C96" w:rsidRDefault="002856FB">
      <w:pPr>
        <w:tabs>
          <w:tab w:val="left" w:pos="450"/>
        </w:tabs>
        <w:autoSpaceDE w:val="0"/>
        <w:autoSpaceDN w:val="0"/>
        <w:adjustRightInd w:val="0"/>
        <w:spacing w:line="240" w:lineRule="atLeast"/>
        <w:ind w:left="360"/>
        <w:rPr>
          <w:b/>
          <w:bCs/>
        </w:rPr>
      </w:pPr>
      <w:r w:rsidRPr="00E43C96">
        <w:rPr>
          <w:b/>
          <w:bCs/>
        </w:rPr>
        <w:t>8.2 Corporate Common Components:</w:t>
      </w:r>
    </w:p>
    <w:p w14:paraId="27E9D05D" w14:textId="6F72D428" w:rsidR="00A139F6" w:rsidRPr="00E43C96" w:rsidRDefault="008D796B" w:rsidP="008B723B">
      <w:pPr>
        <w:tabs>
          <w:tab w:val="left" w:pos="450"/>
        </w:tabs>
        <w:autoSpaceDE w:val="0"/>
        <w:autoSpaceDN w:val="0"/>
        <w:adjustRightInd w:val="0"/>
        <w:spacing w:line="240" w:lineRule="atLeast"/>
        <w:ind w:left="360"/>
        <w:rPr>
          <w:i/>
          <w:iCs/>
        </w:rPr>
      </w:pPr>
      <w:r w:rsidRPr="00E43C96">
        <w:rPr>
          <w:i/>
          <w:iCs/>
        </w:rPr>
        <w:t>N/A</w:t>
      </w:r>
    </w:p>
    <w:p w14:paraId="4FEB4671" w14:textId="77777777" w:rsidR="002856FB" w:rsidRPr="00E43C96" w:rsidRDefault="002856FB" w:rsidP="00F63341">
      <w:pPr>
        <w:tabs>
          <w:tab w:val="left" w:pos="450"/>
        </w:tabs>
        <w:autoSpaceDE w:val="0"/>
        <w:autoSpaceDN w:val="0"/>
        <w:adjustRightInd w:val="0"/>
        <w:spacing w:line="240" w:lineRule="atLeast"/>
        <w:rPr>
          <w:i/>
          <w:iCs/>
        </w:rPr>
      </w:pPr>
    </w:p>
    <w:p w14:paraId="0FFA41E8" w14:textId="77777777" w:rsidR="002856FB" w:rsidRPr="00E43C96" w:rsidRDefault="002856FB">
      <w:pPr>
        <w:rPr>
          <w:b/>
          <w:bCs/>
        </w:rPr>
      </w:pPr>
    </w:p>
    <w:p w14:paraId="0EBF277E" w14:textId="77777777" w:rsidR="002856FB" w:rsidRPr="00E43C96" w:rsidRDefault="002856FB">
      <w:pPr>
        <w:numPr>
          <w:ilvl w:val="0"/>
          <w:numId w:val="6"/>
        </w:numPr>
        <w:rPr>
          <w:b/>
          <w:bCs/>
        </w:rPr>
      </w:pPr>
      <w:r w:rsidRPr="00E43C96">
        <w:rPr>
          <w:b/>
          <w:bCs/>
        </w:rPr>
        <w:t xml:space="preserve">SUPPLIER ON-SITE SUPPORT REQUIREMENTS.  </w:t>
      </w:r>
    </w:p>
    <w:p w14:paraId="548C8614" w14:textId="47CE243C" w:rsidR="002856FB" w:rsidRPr="00E43C96" w:rsidRDefault="002856FB" w:rsidP="00FD7973">
      <w:pPr>
        <w:pStyle w:val="BodyTextIndent2"/>
        <w:tabs>
          <w:tab w:val="left" w:pos="360"/>
        </w:tabs>
        <w:ind w:left="360"/>
        <w:rPr>
          <w:color w:val="auto"/>
        </w:rPr>
      </w:pPr>
      <w:r w:rsidRPr="00E43C96">
        <w:rPr>
          <w:color w:val="auto"/>
        </w:rPr>
        <w:t xml:space="preserve">   </w:t>
      </w:r>
    </w:p>
    <w:tbl>
      <w:tblPr>
        <w:tblW w:w="7920" w:type="dxa"/>
        <w:tblInd w:w="87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00"/>
        <w:gridCol w:w="1260"/>
        <w:gridCol w:w="1710"/>
        <w:gridCol w:w="1800"/>
        <w:gridCol w:w="1350"/>
      </w:tblGrid>
      <w:tr w:rsidR="00E43C96" w:rsidRPr="00E43C96" w14:paraId="1306DC12" w14:textId="77777777" w:rsidTr="00980F05">
        <w:tc>
          <w:tcPr>
            <w:tcW w:w="1800" w:type="dxa"/>
          </w:tcPr>
          <w:p w14:paraId="2E00A17B" w14:textId="77777777" w:rsidR="00980F05" w:rsidRPr="00E43C96" w:rsidRDefault="00980F05">
            <w:pPr>
              <w:autoSpaceDE w:val="0"/>
              <w:autoSpaceDN w:val="0"/>
              <w:adjustRightInd w:val="0"/>
              <w:spacing w:line="240" w:lineRule="atLeast"/>
              <w:ind w:left="108" w:right="108"/>
              <w:jc w:val="center"/>
              <w:rPr>
                <w:b/>
                <w:bCs/>
                <w:sz w:val="18"/>
                <w:szCs w:val="18"/>
              </w:rPr>
            </w:pPr>
            <w:r w:rsidRPr="00E43C96">
              <w:rPr>
                <w:b/>
                <w:bCs/>
                <w:sz w:val="18"/>
                <w:szCs w:val="18"/>
              </w:rPr>
              <w:t>FUNCTION</w:t>
            </w:r>
          </w:p>
        </w:tc>
        <w:tc>
          <w:tcPr>
            <w:tcW w:w="1260" w:type="dxa"/>
          </w:tcPr>
          <w:p w14:paraId="693FBAF5" w14:textId="77777777" w:rsidR="00980F05" w:rsidRPr="00E43C96" w:rsidRDefault="00980F05">
            <w:pPr>
              <w:tabs>
                <w:tab w:val="left" w:pos="684"/>
                <w:tab w:val="left" w:pos="4428"/>
                <w:tab w:val="left" w:pos="8748"/>
              </w:tabs>
              <w:autoSpaceDE w:val="0"/>
              <w:autoSpaceDN w:val="0"/>
              <w:adjustRightInd w:val="0"/>
              <w:spacing w:line="240" w:lineRule="atLeast"/>
              <w:ind w:left="15" w:right="108"/>
              <w:jc w:val="center"/>
              <w:rPr>
                <w:b/>
                <w:bCs/>
                <w:sz w:val="18"/>
                <w:szCs w:val="18"/>
              </w:rPr>
            </w:pPr>
            <w:r w:rsidRPr="00E43C96">
              <w:rPr>
                <w:b/>
                <w:bCs/>
                <w:sz w:val="18"/>
                <w:szCs w:val="18"/>
              </w:rPr>
              <w:t>QUANTITY</w:t>
            </w:r>
          </w:p>
        </w:tc>
        <w:tc>
          <w:tcPr>
            <w:tcW w:w="1710" w:type="dxa"/>
          </w:tcPr>
          <w:p w14:paraId="4CF42996" w14:textId="77777777" w:rsidR="00980F05" w:rsidRPr="00E43C96" w:rsidRDefault="00980F05">
            <w:pPr>
              <w:autoSpaceDE w:val="0"/>
              <w:autoSpaceDN w:val="0"/>
              <w:adjustRightInd w:val="0"/>
              <w:spacing w:line="240" w:lineRule="atLeast"/>
              <w:ind w:left="108" w:right="108"/>
              <w:jc w:val="center"/>
              <w:rPr>
                <w:b/>
                <w:bCs/>
                <w:sz w:val="18"/>
                <w:szCs w:val="18"/>
              </w:rPr>
            </w:pPr>
            <w:r w:rsidRPr="00E43C96">
              <w:rPr>
                <w:b/>
                <w:bCs/>
                <w:sz w:val="18"/>
                <w:szCs w:val="18"/>
              </w:rPr>
              <w:t>TIMING</w:t>
            </w:r>
          </w:p>
        </w:tc>
        <w:tc>
          <w:tcPr>
            <w:tcW w:w="1800" w:type="dxa"/>
          </w:tcPr>
          <w:p w14:paraId="4DEC3E80" w14:textId="77777777" w:rsidR="00980F05" w:rsidRPr="00E43C96" w:rsidRDefault="00980F05">
            <w:pPr>
              <w:autoSpaceDE w:val="0"/>
              <w:autoSpaceDN w:val="0"/>
              <w:adjustRightInd w:val="0"/>
              <w:spacing w:line="240" w:lineRule="atLeast"/>
              <w:ind w:left="108" w:right="108"/>
              <w:jc w:val="center"/>
              <w:rPr>
                <w:b/>
                <w:bCs/>
                <w:sz w:val="18"/>
                <w:szCs w:val="18"/>
              </w:rPr>
            </w:pPr>
            <w:r w:rsidRPr="00E43C96">
              <w:rPr>
                <w:b/>
                <w:bCs/>
                <w:sz w:val="18"/>
                <w:szCs w:val="18"/>
              </w:rPr>
              <w:t>PERCENT       ON-SITE</w:t>
            </w:r>
          </w:p>
        </w:tc>
        <w:tc>
          <w:tcPr>
            <w:tcW w:w="1350" w:type="dxa"/>
          </w:tcPr>
          <w:p w14:paraId="7B269AA0" w14:textId="77777777" w:rsidR="00980F05" w:rsidRPr="00E43C96" w:rsidRDefault="00980F05">
            <w:pPr>
              <w:autoSpaceDE w:val="0"/>
              <w:autoSpaceDN w:val="0"/>
              <w:adjustRightInd w:val="0"/>
              <w:spacing w:line="240" w:lineRule="atLeast"/>
              <w:ind w:left="108" w:right="108"/>
              <w:jc w:val="center"/>
              <w:rPr>
                <w:b/>
                <w:bCs/>
                <w:sz w:val="18"/>
                <w:szCs w:val="18"/>
              </w:rPr>
            </w:pPr>
            <w:r w:rsidRPr="00E43C96">
              <w:rPr>
                <w:b/>
                <w:bCs/>
                <w:sz w:val="18"/>
                <w:szCs w:val="18"/>
              </w:rPr>
              <w:t>LOCATION</w:t>
            </w:r>
          </w:p>
        </w:tc>
      </w:tr>
      <w:tr w:rsidR="00E43C96" w:rsidRPr="00E43C96" w14:paraId="1B5E00D2" w14:textId="77777777" w:rsidTr="00980F05">
        <w:tc>
          <w:tcPr>
            <w:tcW w:w="1800" w:type="dxa"/>
          </w:tcPr>
          <w:p w14:paraId="09356068" w14:textId="77777777" w:rsidR="00980F05" w:rsidRPr="00E43C96" w:rsidRDefault="00980F05" w:rsidP="00980F05">
            <w:pPr>
              <w:autoSpaceDE w:val="0"/>
              <w:autoSpaceDN w:val="0"/>
              <w:adjustRightInd w:val="0"/>
              <w:spacing w:line="240" w:lineRule="atLeast"/>
              <w:ind w:left="108" w:right="108"/>
            </w:pPr>
            <w:r w:rsidRPr="00E43C96">
              <w:t>Supplier Engineer</w:t>
            </w:r>
          </w:p>
        </w:tc>
        <w:tc>
          <w:tcPr>
            <w:tcW w:w="1260" w:type="dxa"/>
          </w:tcPr>
          <w:p w14:paraId="5FC01C4B" w14:textId="77777777" w:rsidR="00980F05" w:rsidRPr="00E43C96" w:rsidRDefault="00980F05">
            <w:pPr>
              <w:autoSpaceDE w:val="0"/>
              <w:autoSpaceDN w:val="0"/>
              <w:adjustRightInd w:val="0"/>
              <w:spacing w:line="240" w:lineRule="atLeast"/>
              <w:ind w:left="15" w:right="108"/>
              <w:jc w:val="center"/>
              <w:rPr>
                <w:i/>
                <w:iCs/>
              </w:rPr>
            </w:pPr>
            <w:r w:rsidRPr="00E43C96">
              <w:rPr>
                <w:i/>
                <w:iCs/>
              </w:rPr>
              <w:t>1</w:t>
            </w:r>
          </w:p>
        </w:tc>
        <w:tc>
          <w:tcPr>
            <w:tcW w:w="1710" w:type="dxa"/>
          </w:tcPr>
          <w:p w14:paraId="680A5105" w14:textId="77777777" w:rsidR="00980F05" w:rsidRPr="00E43C96" w:rsidRDefault="00980F05" w:rsidP="00980F05">
            <w:pPr>
              <w:autoSpaceDE w:val="0"/>
              <w:autoSpaceDN w:val="0"/>
              <w:adjustRightInd w:val="0"/>
              <w:spacing w:line="240" w:lineRule="atLeast"/>
              <w:ind w:left="108" w:right="108"/>
              <w:rPr>
                <w:i/>
                <w:iCs/>
              </w:rPr>
            </w:pPr>
            <w:r w:rsidRPr="00E43C96">
              <w:rPr>
                <w:i/>
                <w:iCs/>
              </w:rPr>
              <w:t>Contract Award through End of Program</w:t>
            </w:r>
          </w:p>
        </w:tc>
        <w:tc>
          <w:tcPr>
            <w:tcW w:w="1800" w:type="dxa"/>
          </w:tcPr>
          <w:p w14:paraId="6ED31C9B" w14:textId="77777777" w:rsidR="00980F05" w:rsidRPr="00E43C96" w:rsidRDefault="00980F05" w:rsidP="00980F05">
            <w:pPr>
              <w:autoSpaceDE w:val="0"/>
              <w:autoSpaceDN w:val="0"/>
              <w:adjustRightInd w:val="0"/>
              <w:spacing w:line="240" w:lineRule="atLeast"/>
              <w:ind w:right="108"/>
              <w:rPr>
                <w:i/>
                <w:iCs/>
              </w:rPr>
            </w:pPr>
            <w:r w:rsidRPr="00E43C96">
              <w:rPr>
                <w:i/>
                <w:iCs/>
              </w:rPr>
              <w:t>As required</w:t>
            </w:r>
          </w:p>
        </w:tc>
        <w:tc>
          <w:tcPr>
            <w:tcW w:w="1350" w:type="dxa"/>
          </w:tcPr>
          <w:p w14:paraId="33FD66D0" w14:textId="77777777" w:rsidR="00980F05" w:rsidRPr="00E43C96" w:rsidRDefault="00980F05">
            <w:pPr>
              <w:autoSpaceDE w:val="0"/>
              <w:autoSpaceDN w:val="0"/>
              <w:adjustRightInd w:val="0"/>
              <w:spacing w:line="240" w:lineRule="atLeast"/>
              <w:ind w:left="108" w:right="108"/>
              <w:rPr>
                <w:i/>
                <w:iCs/>
              </w:rPr>
            </w:pPr>
            <w:r w:rsidRPr="00E43C96">
              <w:rPr>
                <w:i/>
                <w:iCs/>
              </w:rPr>
              <w:t>GM Vehicle Engineering Center</w:t>
            </w:r>
          </w:p>
        </w:tc>
      </w:tr>
      <w:tr w:rsidR="00980F05" w:rsidRPr="00E43C96" w14:paraId="6901C1E0" w14:textId="77777777" w:rsidTr="00980F05">
        <w:tc>
          <w:tcPr>
            <w:tcW w:w="1800" w:type="dxa"/>
          </w:tcPr>
          <w:p w14:paraId="0052482B" w14:textId="77777777" w:rsidR="00980F05" w:rsidRPr="00E43C96" w:rsidRDefault="00980F05">
            <w:pPr>
              <w:autoSpaceDE w:val="0"/>
              <w:autoSpaceDN w:val="0"/>
              <w:adjustRightInd w:val="0"/>
              <w:spacing w:line="240" w:lineRule="atLeast"/>
              <w:ind w:left="108" w:right="108"/>
            </w:pPr>
            <w:r w:rsidRPr="00E43C96">
              <w:t>Program Manager</w:t>
            </w:r>
          </w:p>
        </w:tc>
        <w:tc>
          <w:tcPr>
            <w:tcW w:w="1260" w:type="dxa"/>
          </w:tcPr>
          <w:p w14:paraId="6FA73EDC" w14:textId="77777777" w:rsidR="00980F05" w:rsidRPr="00E43C96" w:rsidRDefault="00980F05">
            <w:pPr>
              <w:autoSpaceDE w:val="0"/>
              <w:autoSpaceDN w:val="0"/>
              <w:adjustRightInd w:val="0"/>
              <w:spacing w:line="240" w:lineRule="atLeast"/>
              <w:ind w:left="15" w:right="108"/>
              <w:jc w:val="center"/>
              <w:rPr>
                <w:i/>
                <w:iCs/>
              </w:rPr>
            </w:pPr>
            <w:r w:rsidRPr="00E43C96">
              <w:rPr>
                <w:i/>
                <w:iCs/>
              </w:rPr>
              <w:t>1</w:t>
            </w:r>
          </w:p>
        </w:tc>
        <w:tc>
          <w:tcPr>
            <w:tcW w:w="1710" w:type="dxa"/>
          </w:tcPr>
          <w:p w14:paraId="7E236253" w14:textId="77777777" w:rsidR="00980F05" w:rsidRPr="00E43C96" w:rsidRDefault="00980F05">
            <w:pPr>
              <w:autoSpaceDE w:val="0"/>
              <w:autoSpaceDN w:val="0"/>
              <w:adjustRightInd w:val="0"/>
              <w:spacing w:line="240" w:lineRule="atLeast"/>
              <w:ind w:left="108" w:right="108"/>
              <w:rPr>
                <w:i/>
                <w:iCs/>
              </w:rPr>
            </w:pPr>
            <w:r w:rsidRPr="00E43C96">
              <w:rPr>
                <w:i/>
                <w:iCs/>
              </w:rPr>
              <w:t>Contract Award through End of Acceleration</w:t>
            </w:r>
          </w:p>
        </w:tc>
        <w:tc>
          <w:tcPr>
            <w:tcW w:w="1800" w:type="dxa"/>
          </w:tcPr>
          <w:p w14:paraId="2E8001AA" w14:textId="77777777" w:rsidR="00980F05" w:rsidRPr="00E43C96" w:rsidRDefault="00980F05">
            <w:pPr>
              <w:autoSpaceDE w:val="0"/>
              <w:autoSpaceDN w:val="0"/>
              <w:adjustRightInd w:val="0"/>
              <w:spacing w:line="240" w:lineRule="atLeast"/>
              <w:ind w:left="108" w:right="108"/>
              <w:rPr>
                <w:i/>
                <w:iCs/>
              </w:rPr>
            </w:pPr>
            <w:r w:rsidRPr="00E43C96">
              <w:rPr>
                <w:i/>
                <w:iCs/>
              </w:rPr>
              <w:t>As required</w:t>
            </w:r>
          </w:p>
        </w:tc>
        <w:tc>
          <w:tcPr>
            <w:tcW w:w="1350" w:type="dxa"/>
          </w:tcPr>
          <w:p w14:paraId="7FCCA5CE" w14:textId="77777777" w:rsidR="00980F05" w:rsidRPr="00E43C96" w:rsidRDefault="00980F05">
            <w:pPr>
              <w:autoSpaceDE w:val="0"/>
              <w:autoSpaceDN w:val="0"/>
              <w:adjustRightInd w:val="0"/>
              <w:spacing w:line="240" w:lineRule="atLeast"/>
              <w:ind w:left="108" w:right="108"/>
              <w:rPr>
                <w:i/>
                <w:iCs/>
              </w:rPr>
            </w:pPr>
            <w:r w:rsidRPr="00E43C96">
              <w:rPr>
                <w:i/>
                <w:iCs/>
              </w:rPr>
              <w:t>GM Vehicle Engineering Center</w:t>
            </w:r>
          </w:p>
        </w:tc>
      </w:tr>
    </w:tbl>
    <w:p w14:paraId="037799E7" w14:textId="77777777" w:rsidR="002A3B2C" w:rsidRPr="00E43C96" w:rsidRDefault="002A3B2C" w:rsidP="002A3B2C">
      <w:pPr>
        <w:tabs>
          <w:tab w:val="left" w:pos="540"/>
        </w:tabs>
        <w:autoSpaceDE w:val="0"/>
        <w:autoSpaceDN w:val="0"/>
        <w:adjustRightInd w:val="0"/>
        <w:spacing w:line="240" w:lineRule="atLeast"/>
        <w:rPr>
          <w:lang w:val="en-GB"/>
        </w:rPr>
      </w:pPr>
    </w:p>
    <w:p w14:paraId="1E57D922" w14:textId="77777777" w:rsidR="002A3B2C" w:rsidRPr="00E43C96" w:rsidRDefault="002A3B2C" w:rsidP="002A3B2C">
      <w:pPr>
        <w:tabs>
          <w:tab w:val="left" w:pos="540"/>
        </w:tabs>
        <w:autoSpaceDE w:val="0"/>
        <w:autoSpaceDN w:val="0"/>
        <w:adjustRightInd w:val="0"/>
        <w:spacing w:line="240" w:lineRule="atLeast"/>
      </w:pPr>
    </w:p>
    <w:p w14:paraId="2B31B941" w14:textId="77777777" w:rsidR="002856FB" w:rsidRPr="00E43C96" w:rsidRDefault="002856FB" w:rsidP="0095614A">
      <w:pPr>
        <w:numPr>
          <w:ilvl w:val="0"/>
          <w:numId w:val="6"/>
        </w:numPr>
        <w:tabs>
          <w:tab w:val="left" w:pos="540"/>
        </w:tabs>
        <w:autoSpaceDE w:val="0"/>
        <w:autoSpaceDN w:val="0"/>
        <w:adjustRightInd w:val="0"/>
        <w:spacing w:line="240" w:lineRule="atLeast"/>
      </w:pPr>
      <w:r w:rsidRPr="00E43C96">
        <w:rPr>
          <w:b/>
          <w:bCs/>
          <w:caps/>
        </w:rPr>
        <w:t>other constraints or requirements.</w:t>
      </w:r>
      <w:r w:rsidRPr="00E43C96">
        <w:t xml:space="preserve"> </w:t>
      </w:r>
    </w:p>
    <w:p w14:paraId="599E3C94" w14:textId="77777777" w:rsidR="00A821AA" w:rsidRPr="00E43C96" w:rsidRDefault="00AF05DD" w:rsidP="00AF05DD">
      <w:pPr>
        <w:pStyle w:val="ListParagraph"/>
        <w:numPr>
          <w:ilvl w:val="0"/>
          <w:numId w:val="19"/>
        </w:numPr>
        <w:spacing w:before="120" w:after="240"/>
        <w:textAlignment w:val="baseline"/>
        <w:rPr>
          <w:b/>
          <w:i/>
          <w:iCs/>
        </w:rPr>
      </w:pPr>
      <w:r w:rsidRPr="00E43C96">
        <w:rPr>
          <w:b/>
        </w:rPr>
        <w:t xml:space="preserve">Risk Analysis and Review </w:t>
      </w:r>
    </w:p>
    <w:p w14:paraId="25B521D8" w14:textId="698976C4" w:rsidR="00AF05DD" w:rsidRPr="00E43C96" w:rsidRDefault="00632FB6" w:rsidP="00A821AA">
      <w:pPr>
        <w:pStyle w:val="ListParagraph"/>
        <w:spacing w:before="120" w:after="240"/>
        <w:ind w:left="1080"/>
        <w:textAlignment w:val="baseline"/>
        <w:rPr>
          <w:b/>
          <w:i/>
          <w:iCs/>
        </w:rPr>
      </w:pPr>
      <w:r w:rsidRPr="00E43C96">
        <w:rPr>
          <w:b/>
        </w:rPr>
        <w:object w:dxaOrig="1547" w:dyaOrig="1002" w14:anchorId="3D597A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1pt" o:ole="">
            <v:imagedata r:id="rId15" o:title=""/>
          </v:shape>
          <o:OLEObject Type="Embed" ProgID="Excel.Sheet.12" ShapeID="_x0000_i1025" DrawAspect="Icon" ObjectID="_1785308516" r:id="rId16"/>
        </w:object>
      </w:r>
    </w:p>
    <w:p w14:paraId="4D758315" w14:textId="77777777" w:rsidR="00AF05DD" w:rsidRPr="00E43C96" w:rsidRDefault="0065397F" w:rsidP="0065397F">
      <w:pPr>
        <w:pStyle w:val="ListParagraph"/>
        <w:numPr>
          <w:ilvl w:val="0"/>
          <w:numId w:val="19"/>
        </w:numPr>
        <w:spacing w:before="120" w:after="240"/>
        <w:textAlignment w:val="baseline"/>
      </w:pPr>
      <w:r w:rsidRPr="00E43C96">
        <w:rPr>
          <w:b/>
        </w:rPr>
        <w:t>Organic Coating</w:t>
      </w:r>
      <w:r w:rsidR="00AF05DD" w:rsidRPr="00E43C96">
        <w:t xml:space="preserve">  </w:t>
      </w:r>
    </w:p>
    <w:p w14:paraId="3032A023" w14:textId="567EAAE8" w:rsidR="007D1D87" w:rsidRPr="00E43C96" w:rsidRDefault="00A24A88" w:rsidP="00413EC3">
      <w:pPr>
        <w:spacing w:before="120" w:after="240"/>
        <w:ind w:left="706"/>
        <w:textAlignment w:val="baseline"/>
      </w:pPr>
      <w:r w:rsidRPr="00E43C96">
        <w:t>The supplier must provide material certification and testing results per requirements of GMW14669 and/or GMW14671 for any parts specified with organic coating.</w:t>
      </w:r>
    </w:p>
    <w:p w14:paraId="5073CF2C" w14:textId="77777777" w:rsidR="00B47E90" w:rsidRPr="00E43C96" w:rsidRDefault="00B47E90" w:rsidP="00B47E90">
      <w:pPr>
        <w:pStyle w:val="ListParagraph"/>
        <w:numPr>
          <w:ilvl w:val="0"/>
          <w:numId w:val="19"/>
        </w:numPr>
        <w:spacing w:before="120" w:after="240"/>
        <w:textAlignment w:val="baseline"/>
        <w:rPr>
          <w:b/>
          <w:bCs/>
        </w:rPr>
      </w:pPr>
      <w:r w:rsidRPr="00E43C96">
        <w:rPr>
          <w:b/>
          <w:bCs/>
        </w:rPr>
        <w:t>Burrs and Sharp Edges</w:t>
      </w:r>
    </w:p>
    <w:p w14:paraId="546F649D" w14:textId="16E3A623" w:rsidR="00B47E90" w:rsidRPr="00E43C96" w:rsidRDefault="00B47E90" w:rsidP="00B47E90">
      <w:pPr>
        <w:spacing w:before="120" w:after="240"/>
        <w:ind w:left="720"/>
        <w:textAlignment w:val="baseline"/>
      </w:pPr>
      <w:r w:rsidRPr="00E43C96">
        <w:t>Burrs and sharp edges must be within industry standards.  Reference GMW17533 for further information.  Exceptions to this requirement will be listed below.</w:t>
      </w:r>
    </w:p>
    <w:p w14:paraId="21361A96" w14:textId="09E997A4" w:rsidR="00AF05DD" w:rsidRPr="00E43C96" w:rsidRDefault="00AF05DD" w:rsidP="00AF05DD">
      <w:pPr>
        <w:pStyle w:val="ListParagraph"/>
        <w:numPr>
          <w:ilvl w:val="0"/>
          <w:numId w:val="19"/>
        </w:numPr>
        <w:spacing w:before="120" w:after="240"/>
        <w:textAlignment w:val="baseline"/>
        <w:rPr>
          <w:b/>
        </w:rPr>
      </w:pPr>
      <w:r w:rsidRPr="00E43C96">
        <w:rPr>
          <w:b/>
        </w:rPr>
        <w:t>Required Pierce/Trim Die Direction</w:t>
      </w:r>
      <w:r w:rsidR="00037537" w:rsidRPr="00E43C96">
        <w:rPr>
          <w:b/>
        </w:rPr>
        <w:t xml:space="preserve"> </w:t>
      </w:r>
      <w:r w:rsidR="00DD595D" w:rsidRPr="00E43C96">
        <w:rPr>
          <w:b/>
        </w:rPr>
        <w:t xml:space="preserve">-RRAB Zone and Tail Lamp Pocket </w:t>
      </w:r>
      <w:proofErr w:type="gramStart"/>
      <w:r w:rsidR="00DD595D" w:rsidRPr="00E43C96">
        <w:rPr>
          <w:b/>
        </w:rPr>
        <w:t>Zones</w:t>
      </w:r>
      <w:r w:rsidR="00661935" w:rsidRPr="00E43C96">
        <w:rPr>
          <w:b/>
        </w:rPr>
        <w:t xml:space="preserve">  -</w:t>
      </w:r>
      <w:proofErr w:type="gramEnd"/>
      <w:r w:rsidR="00661935" w:rsidRPr="00E43C96">
        <w:rPr>
          <w:b/>
        </w:rPr>
        <w:t xml:space="preserve"> </w:t>
      </w:r>
      <w:r w:rsidR="00661935" w:rsidRPr="00E43C96">
        <w:rPr>
          <w:b/>
          <w:bCs/>
          <w:i/>
          <w:iCs/>
        </w:rPr>
        <w:t>DOES NOT APPLY</w:t>
      </w:r>
    </w:p>
    <w:p w14:paraId="1B14561A" w14:textId="73744F7C" w:rsidR="002B6728" w:rsidRPr="00E43C96" w:rsidRDefault="002B6728" w:rsidP="00B84BF2">
      <w:pPr>
        <w:spacing w:before="120" w:after="240"/>
        <w:ind w:left="360"/>
        <w:jc w:val="center"/>
        <w:textAlignment w:val="baseline"/>
      </w:pPr>
    </w:p>
    <w:p w14:paraId="4CD20DF7" w14:textId="1498D104" w:rsidR="00F82B15" w:rsidRPr="00E43C96" w:rsidRDefault="00A73135" w:rsidP="00AF05DD">
      <w:pPr>
        <w:pStyle w:val="Title"/>
        <w:tabs>
          <w:tab w:val="left" w:pos="576"/>
        </w:tabs>
        <w:jc w:val="left"/>
        <w:rPr>
          <w:rFonts w:ascii="Times New Roman" w:hAnsi="Times New Roman"/>
        </w:rPr>
      </w:pPr>
      <w:r w:rsidRPr="00E43C96">
        <w:rPr>
          <w:rFonts w:ascii="Times New Roman" w:hAnsi="Times New Roman"/>
        </w:rPr>
        <w:t xml:space="preserve">10.1 </w:t>
      </w:r>
      <w:r w:rsidR="00F82B15" w:rsidRPr="00E43C96">
        <w:rPr>
          <w:rFonts w:ascii="Times New Roman" w:hAnsi="Times New Roman"/>
        </w:rPr>
        <w:t xml:space="preserve">SOR QUOTE GUIDELINES </w:t>
      </w:r>
    </w:p>
    <w:p w14:paraId="0611A068" w14:textId="61DDF9B9" w:rsidR="000D7DBC" w:rsidRPr="00E43C96" w:rsidRDefault="000D7DBC" w:rsidP="000D7DBC">
      <w:pPr>
        <w:pStyle w:val="Paragraph0"/>
        <w:spacing w:after="0"/>
      </w:pPr>
      <w:r w:rsidRPr="00E43C96">
        <w:lastRenderedPageBreak/>
        <w:t xml:space="preserve">The following section lists the expected requirements for quoting.  </w:t>
      </w:r>
    </w:p>
    <w:p w14:paraId="01DD5672" w14:textId="77777777" w:rsidR="00D47C46" w:rsidRPr="00E43C96" w:rsidRDefault="00D47C46" w:rsidP="000D7DBC">
      <w:pPr>
        <w:pStyle w:val="Paragraph0"/>
        <w:spacing w:after="0"/>
      </w:pPr>
    </w:p>
    <w:p w14:paraId="50744044" w14:textId="77777777" w:rsidR="000D7DBC" w:rsidRPr="00E43C96" w:rsidRDefault="000D7DBC" w:rsidP="000D7DBC">
      <w:pPr>
        <w:widowControl w:val="0"/>
        <w:numPr>
          <w:ilvl w:val="0"/>
          <w:numId w:val="24"/>
        </w:numPr>
      </w:pPr>
      <w:r w:rsidRPr="00E43C96">
        <w:t>All quotes must fully itemize piece cost and investment for parts and tools for each specified build event including set-up charges, checking fixtures, tooling aids, SLA’s, verification models and fixtures and assembly labor and timing for the assembly of any components specified as part content.</w:t>
      </w:r>
    </w:p>
    <w:p w14:paraId="16D24D8B" w14:textId="77777777" w:rsidR="000D7DBC" w:rsidRPr="00E43C96" w:rsidRDefault="000D7DBC" w:rsidP="000D7DBC">
      <w:pPr>
        <w:widowControl w:val="0"/>
        <w:numPr>
          <w:ilvl w:val="0"/>
          <w:numId w:val="24"/>
        </w:numPr>
      </w:pPr>
      <w:r w:rsidRPr="00E43C96">
        <w:t>Supplier is expected to supply a tool line up including piece cost, investment, measurement plan, and body shop tooling plan for Tech Review. A manpower plan, describing resources and shop capacity is also expected. Manpower plan should include, but not limited to Program Manager, Engineering Contact, along with appropriate Manufacturing Engineers (Die Engineer, Body Shop Tool Engineer, etc.)</w:t>
      </w:r>
    </w:p>
    <w:p w14:paraId="1CF582FF" w14:textId="77777777" w:rsidR="000D7DBC" w:rsidRPr="00E43C96" w:rsidRDefault="000D7DBC" w:rsidP="000D7DBC">
      <w:pPr>
        <w:widowControl w:val="0"/>
        <w:numPr>
          <w:ilvl w:val="0"/>
          <w:numId w:val="24"/>
        </w:numPr>
      </w:pPr>
      <w:r w:rsidRPr="00E43C96">
        <w:t>The Supplier must provide all information regarding assumptions made for this SOR (</w:t>
      </w:r>
      <w:proofErr w:type="gramStart"/>
      <w:r w:rsidRPr="00E43C96">
        <w:t>i.e.</w:t>
      </w:r>
      <w:proofErr w:type="gramEnd"/>
      <w:r w:rsidRPr="00E43C96">
        <w:t xml:space="preserve"> materials, tooling assumptions, timing and alternate materials and processes).  It is recognized that suppliers may have alternate ideas that might result in investment, piece cost, mass and/or quality improvements.  These should be submitted as a separate part of your quote response so they can be considered as part of the source selection decision.  The quote must respond to the original SOR specifications. Quote shall include total cost for the DIW assembly and shipping.</w:t>
      </w:r>
    </w:p>
    <w:p w14:paraId="11AF3EA4" w14:textId="77777777" w:rsidR="000D7DBC" w:rsidRPr="00E43C96" w:rsidRDefault="000D7DBC" w:rsidP="000D7DBC">
      <w:pPr>
        <w:ind w:left="720"/>
      </w:pPr>
    </w:p>
    <w:p w14:paraId="0B02D06E" w14:textId="77777777" w:rsidR="000D7DBC" w:rsidRPr="00E43C96" w:rsidRDefault="000D7DBC" w:rsidP="000D7DBC">
      <w:pPr>
        <w:pStyle w:val="Heading3"/>
        <w:ind w:left="360"/>
        <w:rPr>
          <w:b/>
          <w:bCs/>
          <w:color w:val="auto"/>
        </w:rPr>
      </w:pPr>
      <w:bookmarkStart w:id="0" w:name="_Toc49542904"/>
      <w:r w:rsidRPr="00E43C96">
        <w:rPr>
          <w:b/>
          <w:bCs/>
          <w:color w:val="auto"/>
        </w:rPr>
        <w:t>10.1.1 Supplier Proposals</w:t>
      </w:r>
      <w:bookmarkEnd w:id="0"/>
      <w:r w:rsidRPr="00E43C96">
        <w:rPr>
          <w:b/>
          <w:bCs/>
          <w:color w:val="auto"/>
        </w:rPr>
        <w:t xml:space="preserve"> </w:t>
      </w:r>
    </w:p>
    <w:p w14:paraId="0602BDF1" w14:textId="77777777" w:rsidR="000D7DBC" w:rsidRPr="00E43C96" w:rsidRDefault="000D7DBC" w:rsidP="000D7DBC">
      <w:pPr>
        <w:autoSpaceDE w:val="0"/>
        <w:autoSpaceDN w:val="0"/>
        <w:adjustRightInd w:val="0"/>
        <w:spacing w:line="240" w:lineRule="atLeast"/>
        <w:ind w:left="360"/>
      </w:pPr>
      <w:r w:rsidRPr="00E43C96">
        <w:t xml:space="preserve">Supplier may propose alternate designs for cost savings, improved performance, etc.  If Supplier’s proposal is accepted, the Buyer and Supplier use the following paragraphs to better define responsibilities.  </w:t>
      </w:r>
    </w:p>
    <w:p w14:paraId="323D7FF2" w14:textId="77777777" w:rsidR="000D7DBC" w:rsidRPr="00E43C96" w:rsidRDefault="000D7DBC" w:rsidP="000D7DBC">
      <w:pPr>
        <w:pStyle w:val="Heading4"/>
        <w:ind w:left="810"/>
        <w:rPr>
          <w:b w:val="0"/>
          <w:bCs w:val="0"/>
          <w:sz w:val="24"/>
          <w:szCs w:val="24"/>
        </w:rPr>
      </w:pPr>
      <w:r w:rsidRPr="00E43C96">
        <w:rPr>
          <w:b w:val="0"/>
          <w:bCs w:val="0"/>
          <w:sz w:val="24"/>
          <w:szCs w:val="24"/>
        </w:rPr>
        <w:t>10.1.1.1 Supplier Proposals for Manufacturing/Assembly Improvements</w:t>
      </w:r>
    </w:p>
    <w:p w14:paraId="7C6245FF" w14:textId="77777777" w:rsidR="000D7DBC" w:rsidRPr="00E43C96" w:rsidRDefault="000D7DBC" w:rsidP="000D7DBC">
      <w:pPr>
        <w:autoSpaceDE w:val="0"/>
        <w:autoSpaceDN w:val="0"/>
        <w:adjustRightInd w:val="0"/>
        <w:spacing w:line="240" w:lineRule="atLeast"/>
        <w:ind w:left="810"/>
      </w:pPr>
      <w:r w:rsidRPr="00E43C96">
        <w:t>Changes must be approved in writing by Buyer (EWO).  Supplier shall build to print and assume all responsibilities to meet the documented requirements and imperatives.</w:t>
      </w:r>
    </w:p>
    <w:p w14:paraId="612434BB" w14:textId="77777777" w:rsidR="000D7DBC" w:rsidRPr="00E43C96" w:rsidRDefault="000D7DBC" w:rsidP="000D7DBC">
      <w:pPr>
        <w:pStyle w:val="Heading4"/>
        <w:ind w:left="810"/>
        <w:rPr>
          <w:b w:val="0"/>
          <w:bCs w:val="0"/>
          <w:sz w:val="24"/>
          <w:szCs w:val="24"/>
        </w:rPr>
      </w:pPr>
      <w:r w:rsidRPr="00E43C96">
        <w:rPr>
          <w:b w:val="0"/>
          <w:bCs w:val="0"/>
          <w:sz w:val="24"/>
          <w:szCs w:val="24"/>
        </w:rPr>
        <w:t>10.1.1.2 Supplier Proposals for Performance/Material/Design Improvements</w:t>
      </w:r>
    </w:p>
    <w:p w14:paraId="4507D5C1" w14:textId="77777777" w:rsidR="000D7DBC" w:rsidRPr="00E43C96" w:rsidRDefault="000D7DBC" w:rsidP="000D7DBC">
      <w:pPr>
        <w:autoSpaceDE w:val="0"/>
        <w:autoSpaceDN w:val="0"/>
        <w:adjustRightInd w:val="0"/>
        <w:spacing w:line="240" w:lineRule="atLeast"/>
        <w:ind w:left="810"/>
      </w:pPr>
      <w:r w:rsidRPr="00E43C96">
        <w:t xml:space="preserve">This paragraph shall apply when Buyer agrees to Supplier’s alternate designs or materials. </w:t>
      </w:r>
    </w:p>
    <w:p w14:paraId="58A03590" w14:textId="77777777" w:rsidR="000D7DBC" w:rsidRPr="00E43C96" w:rsidRDefault="000D7DBC" w:rsidP="000D7DBC">
      <w:pPr>
        <w:autoSpaceDE w:val="0"/>
        <w:autoSpaceDN w:val="0"/>
        <w:adjustRightInd w:val="0"/>
        <w:spacing w:line="240" w:lineRule="atLeast"/>
        <w:ind w:left="810"/>
      </w:pPr>
    </w:p>
    <w:p w14:paraId="1533B719" w14:textId="77777777" w:rsidR="000D7DBC" w:rsidRPr="00E43C96" w:rsidRDefault="000D7DBC" w:rsidP="000D7DBC">
      <w:pPr>
        <w:autoSpaceDE w:val="0"/>
        <w:autoSpaceDN w:val="0"/>
        <w:adjustRightInd w:val="0"/>
        <w:spacing w:line="240" w:lineRule="atLeast"/>
        <w:ind w:left="810"/>
      </w:pPr>
      <w:r w:rsidRPr="00E43C96">
        <w:t xml:space="preserve">Supplier shall deliver designs and math models as needed for Buyer to conduct CAE analysis and will revise models as directed by Buyer. Supplier shall provide analysis models and results at no cost to Buyer for every iteration.  Supplier shall provide validation parts free of charge until sufficient physical testing has been performed to demonstrate conformance to Buyer’s validation requirements.  In the event Supplier’s design fails to perform to Buyer’s requirements, Supplier must tool Buyer’s design and deliver parts to the original schedule.  </w:t>
      </w:r>
    </w:p>
    <w:p w14:paraId="7C03EF21" w14:textId="77777777" w:rsidR="000D7DBC" w:rsidRPr="00E43C96" w:rsidRDefault="000D7DBC" w:rsidP="000D7DBC">
      <w:pPr>
        <w:autoSpaceDE w:val="0"/>
        <w:autoSpaceDN w:val="0"/>
        <w:adjustRightInd w:val="0"/>
        <w:spacing w:line="240" w:lineRule="atLeast"/>
        <w:ind w:left="360"/>
      </w:pPr>
    </w:p>
    <w:p w14:paraId="3DF9B5E8" w14:textId="77777777" w:rsidR="000D7DBC" w:rsidRPr="00E43C96" w:rsidRDefault="000D7DBC" w:rsidP="000D7DBC">
      <w:pPr>
        <w:pStyle w:val="Heading3"/>
        <w:ind w:left="360"/>
        <w:rPr>
          <w:b/>
          <w:bCs/>
          <w:color w:val="auto"/>
        </w:rPr>
      </w:pPr>
      <w:bookmarkStart w:id="1" w:name="_Toc49542905"/>
      <w:r w:rsidRPr="00E43C96">
        <w:rPr>
          <w:b/>
          <w:bCs/>
          <w:color w:val="auto"/>
        </w:rPr>
        <w:t>10.1.2 Supplier Requirement to Review Designs</w:t>
      </w:r>
      <w:bookmarkEnd w:id="1"/>
    </w:p>
    <w:p w14:paraId="2FC454EE" w14:textId="77777777" w:rsidR="000D7DBC" w:rsidRPr="00E43C96" w:rsidRDefault="000D7DBC" w:rsidP="000D7DBC">
      <w:pPr>
        <w:autoSpaceDE w:val="0"/>
        <w:autoSpaceDN w:val="0"/>
        <w:adjustRightInd w:val="0"/>
        <w:spacing w:line="240" w:lineRule="atLeast"/>
        <w:ind w:left="360"/>
      </w:pPr>
      <w:r w:rsidRPr="00E43C96">
        <w:t>Supplier shall identify issues and offer solutions throughout the development cycle.  Supplier must manage an open issues list throughout the development and launch of the program.  Issues must be resolved prior to the Tool Kick Off Review.  Changes required for manufacture of the parts and/or assemblies after the Tool Kick Off are the responsibility of Supplier to fund.</w:t>
      </w:r>
    </w:p>
    <w:p w14:paraId="438C596E" w14:textId="77777777" w:rsidR="00987ADD" w:rsidRPr="00E43C96" w:rsidRDefault="00F82B15" w:rsidP="00F82B15">
      <w:pPr>
        <w:pStyle w:val="Paragraph0"/>
        <w:rPr>
          <w:i/>
        </w:rPr>
      </w:pPr>
      <w:r w:rsidRPr="00E43C96">
        <w:rPr>
          <w:i/>
        </w:rPr>
        <w:t>.</w:t>
      </w:r>
    </w:p>
    <w:p w14:paraId="782D0C7B" w14:textId="72D0C6B0" w:rsidR="00F82B15" w:rsidRPr="00E43C96" w:rsidRDefault="00A73135" w:rsidP="00D47C46">
      <w:pPr>
        <w:pStyle w:val="Title"/>
        <w:tabs>
          <w:tab w:val="left" w:pos="720"/>
        </w:tabs>
        <w:jc w:val="left"/>
        <w:rPr>
          <w:rFonts w:ascii="Times New Roman" w:hAnsi="Times New Roman"/>
        </w:rPr>
      </w:pPr>
      <w:r w:rsidRPr="00E43C96">
        <w:rPr>
          <w:rFonts w:ascii="Times New Roman" w:hAnsi="Times New Roman"/>
        </w:rPr>
        <w:lastRenderedPageBreak/>
        <w:t xml:space="preserve">10.2 </w:t>
      </w:r>
      <w:r w:rsidR="00F82B15" w:rsidRPr="00E43C96">
        <w:rPr>
          <w:rFonts w:ascii="Times New Roman" w:hAnsi="Times New Roman"/>
        </w:rPr>
        <w:t>COST OF CHANGES</w:t>
      </w:r>
    </w:p>
    <w:p w14:paraId="52748FEE" w14:textId="77777777" w:rsidR="00D47C46" w:rsidRPr="00E43C96" w:rsidRDefault="00D47C46" w:rsidP="00D47C46">
      <w:pPr>
        <w:pStyle w:val="Title"/>
        <w:tabs>
          <w:tab w:val="left" w:pos="720"/>
        </w:tabs>
        <w:jc w:val="left"/>
        <w:rPr>
          <w:rFonts w:ascii="Times New Roman" w:hAnsi="Times New Roman"/>
        </w:rPr>
      </w:pPr>
    </w:p>
    <w:p w14:paraId="7344CB68" w14:textId="77777777" w:rsidR="00F82B15" w:rsidRPr="00E43C96" w:rsidRDefault="00AA6CE1" w:rsidP="00F82B15">
      <w:pPr>
        <w:pStyle w:val="Title"/>
        <w:ind w:left="360"/>
        <w:jc w:val="left"/>
        <w:rPr>
          <w:rFonts w:ascii="Times New Roman" w:hAnsi="Times New Roman"/>
          <w:b w:val="0"/>
          <w:bCs/>
        </w:rPr>
      </w:pPr>
      <w:r w:rsidRPr="00E43C96">
        <w:rPr>
          <w:rFonts w:ascii="Times New Roman" w:hAnsi="Times New Roman"/>
          <w:b w:val="0"/>
          <w:bCs/>
        </w:rPr>
        <w:t xml:space="preserve">Supplier is to submit quotation based on package as is.  A </w:t>
      </w:r>
      <w:r w:rsidR="00F82B15" w:rsidRPr="00E43C96">
        <w:rPr>
          <w:rFonts w:ascii="Times New Roman" w:hAnsi="Times New Roman"/>
          <w:b w:val="0"/>
          <w:bCs/>
        </w:rPr>
        <w:t xml:space="preserve">list of “no-cost” changes </w:t>
      </w:r>
      <w:r w:rsidR="007539CE" w:rsidRPr="00E43C96">
        <w:rPr>
          <w:rFonts w:ascii="Times New Roman" w:hAnsi="Times New Roman"/>
          <w:b w:val="0"/>
          <w:bCs/>
        </w:rPr>
        <w:t xml:space="preserve">requested by the supplier for manufacturability improvements </w:t>
      </w:r>
      <w:r w:rsidR="00D93D58" w:rsidRPr="00E43C96">
        <w:rPr>
          <w:rFonts w:ascii="Times New Roman" w:hAnsi="Times New Roman"/>
          <w:b w:val="0"/>
          <w:bCs/>
        </w:rPr>
        <w:t>should also be included</w:t>
      </w:r>
      <w:r w:rsidR="00F82B15" w:rsidRPr="00E43C96">
        <w:rPr>
          <w:rFonts w:ascii="Times New Roman" w:hAnsi="Times New Roman"/>
          <w:b w:val="0"/>
          <w:bCs/>
        </w:rPr>
        <w:t xml:space="preserve">.  GM will approve or negotiate the “no cost changes” list.  </w:t>
      </w:r>
    </w:p>
    <w:p w14:paraId="313C5762" w14:textId="77777777" w:rsidR="00DD70AF" w:rsidRPr="00E43C96" w:rsidRDefault="00DD70AF" w:rsidP="00F82B15">
      <w:pPr>
        <w:pStyle w:val="Title"/>
        <w:ind w:left="360"/>
        <w:jc w:val="left"/>
        <w:rPr>
          <w:rFonts w:ascii="Times New Roman" w:hAnsi="Times New Roman"/>
          <w:b w:val="0"/>
          <w:bCs/>
        </w:rPr>
      </w:pPr>
    </w:p>
    <w:p w14:paraId="72F11527" w14:textId="77777777" w:rsidR="00DD70AF" w:rsidRPr="00E43C96" w:rsidRDefault="00DD70AF" w:rsidP="00DD70AF">
      <w:pPr>
        <w:pStyle w:val="Title"/>
        <w:ind w:left="360"/>
        <w:jc w:val="left"/>
        <w:rPr>
          <w:rFonts w:ascii="Times New Roman" w:hAnsi="Times New Roman"/>
          <w:bCs/>
        </w:rPr>
      </w:pPr>
      <w:r w:rsidRPr="00E43C96">
        <w:rPr>
          <w:rFonts w:ascii="Times New Roman" w:hAnsi="Times New Roman"/>
          <w:bCs/>
        </w:rPr>
        <w:t>Pull Ahead Production Tools to Supply Pre-Production Parts</w:t>
      </w:r>
    </w:p>
    <w:p w14:paraId="25C56F1B" w14:textId="77777777" w:rsidR="00DD70AF" w:rsidRPr="00E43C96" w:rsidRDefault="00DD70AF" w:rsidP="00DD70AF">
      <w:pPr>
        <w:pStyle w:val="Title"/>
        <w:ind w:left="360"/>
        <w:jc w:val="left"/>
        <w:rPr>
          <w:rFonts w:ascii="Times New Roman" w:hAnsi="Times New Roman"/>
          <w:b w:val="0"/>
          <w:bCs/>
        </w:rPr>
      </w:pPr>
    </w:p>
    <w:p w14:paraId="2244350E" w14:textId="77777777" w:rsidR="00DD70AF" w:rsidRPr="00E43C96" w:rsidRDefault="00DD70AF" w:rsidP="00DD70AF">
      <w:pPr>
        <w:pStyle w:val="Title"/>
        <w:ind w:left="708"/>
        <w:jc w:val="left"/>
        <w:rPr>
          <w:rFonts w:ascii="Times New Roman" w:hAnsi="Times New Roman"/>
          <w:b w:val="0"/>
          <w:bCs/>
        </w:rPr>
      </w:pPr>
      <w:r w:rsidRPr="00E43C96">
        <w:rPr>
          <w:rFonts w:ascii="Times New Roman" w:hAnsi="Times New Roman"/>
          <w:b w:val="0"/>
          <w:bCs/>
        </w:rPr>
        <w:t xml:space="preserve">For Pull Ahead Production Tools for Pre-Production Parts, GM will continue to refine the design of the part until TKO.  At T-Release, the supplier will initiate the purchase of all tooling materials intended for the Pull Ahead Production Tooling.  </w:t>
      </w:r>
    </w:p>
    <w:p w14:paraId="2DB41030" w14:textId="77777777" w:rsidR="00DD70AF" w:rsidRPr="00E43C96" w:rsidRDefault="00DD70AF" w:rsidP="00DD70AF">
      <w:pPr>
        <w:pStyle w:val="Title"/>
        <w:ind w:left="708"/>
        <w:jc w:val="left"/>
        <w:rPr>
          <w:rFonts w:ascii="Times New Roman" w:hAnsi="Times New Roman"/>
          <w:b w:val="0"/>
          <w:bCs/>
        </w:rPr>
      </w:pPr>
    </w:p>
    <w:p w14:paraId="6FDDBA75" w14:textId="4A76DAE6" w:rsidR="00DD70AF" w:rsidRPr="00E43C96" w:rsidRDefault="00DD70AF" w:rsidP="00DD70AF">
      <w:pPr>
        <w:pStyle w:val="Title"/>
        <w:ind w:left="708"/>
        <w:jc w:val="left"/>
        <w:rPr>
          <w:bCs/>
        </w:rPr>
      </w:pPr>
      <w:r w:rsidRPr="00E43C96">
        <w:rPr>
          <w:rFonts w:ascii="Times New Roman" w:hAnsi="Times New Roman"/>
          <w:b w:val="0"/>
          <w:bCs/>
        </w:rPr>
        <w:t>The supplier is required to provide the buyer a tooling breakdown that describes the die line up with TKO changes.  The supplier will provide any other detail (</w:t>
      </w:r>
      <w:proofErr w:type="gramStart"/>
      <w:r w:rsidRPr="00E43C96">
        <w:rPr>
          <w:rFonts w:ascii="Times New Roman" w:hAnsi="Times New Roman"/>
          <w:b w:val="0"/>
          <w:bCs/>
        </w:rPr>
        <w:t>e.g.</w:t>
      </w:r>
      <w:proofErr w:type="gramEnd"/>
      <w:r w:rsidRPr="00E43C96">
        <w:rPr>
          <w:rFonts w:ascii="Times New Roman" w:hAnsi="Times New Roman"/>
          <w:b w:val="0"/>
          <w:bCs/>
        </w:rPr>
        <w:t xml:space="preserve"> size of steel) that limits future possible part design changes. Increases in part size that do not increase the tool size and do not drive added tools, stations, and process or sub</w:t>
      </w:r>
      <w:r w:rsidR="00D0691A" w:rsidRPr="00E43C96">
        <w:rPr>
          <w:rFonts w:ascii="Times New Roman" w:hAnsi="Times New Roman"/>
          <w:b w:val="0"/>
          <w:bCs/>
        </w:rPr>
        <w:t>-</w:t>
      </w:r>
      <w:r w:rsidRPr="00E43C96">
        <w:rPr>
          <w:rFonts w:ascii="Times New Roman" w:hAnsi="Times New Roman"/>
          <w:b w:val="0"/>
          <w:bCs/>
        </w:rPr>
        <w:t>component parts shall be “No-cost” for the tooling</w:t>
      </w:r>
      <w:r w:rsidRPr="00E43C96">
        <w:rPr>
          <w:bCs/>
        </w:rPr>
        <w:t>.</w:t>
      </w:r>
    </w:p>
    <w:p w14:paraId="2846FD1C" w14:textId="77777777" w:rsidR="007D1D87" w:rsidRPr="00E43C96" w:rsidRDefault="007D1D87" w:rsidP="00DD70AF">
      <w:pPr>
        <w:pStyle w:val="Title"/>
        <w:ind w:left="708"/>
        <w:jc w:val="left"/>
        <w:rPr>
          <w:bCs/>
        </w:rPr>
      </w:pPr>
    </w:p>
    <w:p w14:paraId="4668F682" w14:textId="77777777" w:rsidR="007D1D87" w:rsidRPr="00E43C96" w:rsidRDefault="007D1D87" w:rsidP="00DD70AF">
      <w:pPr>
        <w:pStyle w:val="Title"/>
        <w:ind w:left="708"/>
        <w:jc w:val="left"/>
        <w:rPr>
          <w:rFonts w:ascii="Times New Roman" w:hAnsi="Times New Roman"/>
          <w:b w:val="0"/>
          <w:bCs/>
        </w:rPr>
      </w:pPr>
    </w:p>
    <w:p w14:paraId="14DD690C" w14:textId="75E1B6E7" w:rsidR="00DD70AF" w:rsidRPr="00E43C96" w:rsidRDefault="00DD70AF" w:rsidP="00F91906">
      <w:pPr>
        <w:pStyle w:val="Title"/>
        <w:ind w:left="708"/>
        <w:jc w:val="left"/>
        <w:rPr>
          <w:rFonts w:ascii="Times New Roman" w:hAnsi="Times New Roman"/>
          <w:b w:val="0"/>
          <w:bCs/>
        </w:rPr>
      </w:pPr>
      <w:r w:rsidRPr="00E43C96">
        <w:rPr>
          <w:rFonts w:ascii="Times New Roman" w:hAnsi="Times New Roman"/>
          <w:b w:val="0"/>
          <w:bCs/>
        </w:rPr>
        <w:t>GM requires supplier PDT engagement and change management between TKO and final math.</w:t>
      </w:r>
    </w:p>
    <w:p w14:paraId="2481EFA3" w14:textId="551892CB" w:rsidR="008D5BFA" w:rsidRPr="00E43C96" w:rsidRDefault="00DD70AF" w:rsidP="005465D1">
      <w:pPr>
        <w:ind w:left="708"/>
        <w:rPr>
          <w:bCs/>
        </w:rPr>
      </w:pPr>
      <w:bookmarkStart w:id="2" w:name="_Hlk32241093"/>
      <w:r w:rsidRPr="00E43C96">
        <w:rPr>
          <w:bCs/>
        </w:rPr>
        <w:t>Math changes between the T-Release and P-Release which affect the part blank size, are allowed to increase up to 10% in each direction at no additional tooling cost.  Holes pierced in die direction are allowed to change or be added without additional cost. Material gauge changes shall have no impact to tooling cost. Material and product design changes will need to be assessed for cost impacts based on complexity of tool change (</w:t>
      </w:r>
      <w:proofErr w:type="gramStart"/>
      <w:r w:rsidRPr="00E43C96">
        <w:rPr>
          <w:bCs/>
        </w:rPr>
        <w:t>i.e.</w:t>
      </w:r>
      <w:proofErr w:type="gramEnd"/>
      <w:r w:rsidRPr="00E43C96">
        <w:rPr>
          <w:bCs/>
        </w:rPr>
        <w:t xml:space="preserve"> CR4 to DP600).  Cost should only include resources to revise die design.</w:t>
      </w:r>
      <w:bookmarkEnd w:id="2"/>
    </w:p>
    <w:p w14:paraId="686D5ED3" w14:textId="77777777" w:rsidR="008D5BFA" w:rsidRPr="00E43C96" w:rsidRDefault="008D5BFA" w:rsidP="005B064E">
      <w:pPr>
        <w:ind w:left="708"/>
        <w:rPr>
          <w:bCs/>
        </w:rPr>
      </w:pPr>
    </w:p>
    <w:p w14:paraId="2264B8A7" w14:textId="3A930AAF" w:rsidR="00DD70AF" w:rsidRPr="00E43C96" w:rsidRDefault="00DD70AF" w:rsidP="003920EE">
      <w:pPr>
        <w:pStyle w:val="Title"/>
        <w:tabs>
          <w:tab w:val="left" w:pos="720"/>
        </w:tabs>
        <w:jc w:val="left"/>
        <w:rPr>
          <w:rFonts w:ascii="Times New Roman" w:hAnsi="Times New Roman"/>
          <w:bCs/>
        </w:rPr>
      </w:pPr>
      <w:r w:rsidRPr="00E43C96">
        <w:rPr>
          <w:rFonts w:ascii="Times New Roman" w:hAnsi="Times New Roman"/>
          <w:bCs/>
        </w:rPr>
        <w:t>10.3 COST OF PRE-PRODUCTION PARTS</w:t>
      </w:r>
    </w:p>
    <w:p w14:paraId="0D0C9631" w14:textId="4EB4FC95" w:rsidR="00DD70AF" w:rsidRPr="00E43C96" w:rsidRDefault="00DD70AF" w:rsidP="00DD70AF">
      <w:pPr>
        <w:pStyle w:val="Title"/>
        <w:ind w:left="360"/>
        <w:jc w:val="left"/>
        <w:rPr>
          <w:rFonts w:ascii="Times New Roman" w:hAnsi="Times New Roman"/>
          <w:b w:val="0"/>
          <w:bCs/>
        </w:rPr>
      </w:pPr>
      <w:r w:rsidRPr="00E43C96">
        <w:rPr>
          <w:rFonts w:ascii="Times New Roman" w:hAnsi="Times New Roman"/>
          <w:b w:val="0"/>
          <w:bCs/>
        </w:rPr>
        <w:t xml:space="preserve">For any </w:t>
      </w:r>
      <w:proofErr w:type="spellStart"/>
      <w:r w:rsidRPr="00E43C96">
        <w:rPr>
          <w:rFonts w:ascii="Times New Roman" w:hAnsi="Times New Roman"/>
          <w:b w:val="0"/>
          <w:bCs/>
        </w:rPr>
        <w:t>pre-production</w:t>
      </w:r>
      <w:proofErr w:type="spellEnd"/>
      <w:r w:rsidRPr="00E43C96">
        <w:rPr>
          <w:rFonts w:ascii="Times New Roman" w:hAnsi="Times New Roman"/>
          <w:b w:val="0"/>
          <w:bCs/>
        </w:rPr>
        <w:t xml:space="preserve"> parts ordered by GM, the cost to GM will be at the production piece price inclusive of internal logistics, expendable packaging</w:t>
      </w:r>
      <w:r w:rsidR="004E790C" w:rsidRPr="00E43C96">
        <w:rPr>
          <w:rFonts w:ascii="Times New Roman" w:hAnsi="Times New Roman"/>
          <w:b w:val="0"/>
          <w:bCs/>
        </w:rPr>
        <w:t>,</w:t>
      </w:r>
      <w:r w:rsidRPr="00E43C96">
        <w:rPr>
          <w:rFonts w:ascii="Times New Roman" w:hAnsi="Times New Roman"/>
          <w:b w:val="0"/>
          <w:bCs/>
        </w:rPr>
        <w:t xml:space="preserve"> and containers.</w:t>
      </w:r>
    </w:p>
    <w:p w14:paraId="36EAA021" w14:textId="77777777" w:rsidR="00DD70AF" w:rsidRPr="00E43C96" w:rsidRDefault="00DD70AF" w:rsidP="00DD70AF">
      <w:pPr>
        <w:pStyle w:val="Title"/>
        <w:ind w:left="360"/>
        <w:jc w:val="left"/>
        <w:rPr>
          <w:rFonts w:ascii="Times New Roman" w:hAnsi="Times New Roman"/>
          <w:b w:val="0"/>
          <w:bCs/>
        </w:rPr>
      </w:pPr>
    </w:p>
    <w:p w14:paraId="620DF305" w14:textId="5F626B92" w:rsidR="00DD70AF" w:rsidRPr="00E43C96" w:rsidRDefault="003920EE" w:rsidP="00DD70AF">
      <w:pPr>
        <w:pStyle w:val="Title"/>
        <w:ind w:left="360"/>
        <w:jc w:val="left"/>
        <w:rPr>
          <w:rFonts w:ascii="Times New Roman" w:hAnsi="Times New Roman"/>
          <w:b w:val="0"/>
          <w:bCs/>
        </w:rPr>
      </w:pPr>
      <w:r w:rsidRPr="00E43C96">
        <w:rPr>
          <w:rFonts w:ascii="Times New Roman" w:hAnsi="Times New Roman"/>
          <w:b w:val="0"/>
          <w:bCs/>
        </w:rPr>
        <w:t>Q</w:t>
      </w:r>
      <w:r w:rsidR="00DD70AF" w:rsidRPr="00E43C96">
        <w:rPr>
          <w:rFonts w:ascii="Times New Roman" w:hAnsi="Times New Roman"/>
          <w:b w:val="0"/>
          <w:bCs/>
        </w:rPr>
        <w:t xml:space="preserve">uality loops and iterations are required to achieve dimensional requirements.  </w:t>
      </w:r>
    </w:p>
    <w:p w14:paraId="74F5A68B" w14:textId="5730C5B4" w:rsidR="003920EE" w:rsidRPr="00E43C96" w:rsidRDefault="00DD70AF" w:rsidP="003920EE">
      <w:pPr>
        <w:pStyle w:val="Title"/>
        <w:ind w:left="360"/>
        <w:jc w:val="left"/>
        <w:rPr>
          <w:rFonts w:ascii="Times New Roman" w:hAnsi="Times New Roman"/>
          <w:b w:val="0"/>
          <w:bCs/>
        </w:rPr>
      </w:pPr>
      <w:r w:rsidRPr="00E43C96">
        <w:rPr>
          <w:rFonts w:ascii="Times New Roman" w:hAnsi="Times New Roman"/>
          <w:b w:val="0"/>
          <w:bCs/>
        </w:rPr>
        <w:t xml:space="preserve">Additional set-up charges will not be paid due to expected dimensional quality requirement </w:t>
      </w:r>
      <w:proofErr w:type="gramStart"/>
      <w:r w:rsidRPr="00E43C96">
        <w:rPr>
          <w:rFonts w:ascii="Times New Roman" w:hAnsi="Times New Roman"/>
          <w:b w:val="0"/>
          <w:bCs/>
        </w:rPr>
        <w:t>activity</w:t>
      </w:r>
      <w:proofErr w:type="gramEnd"/>
    </w:p>
    <w:p w14:paraId="051D6F8C" w14:textId="77777777" w:rsidR="005B064E" w:rsidRPr="00E43C96" w:rsidRDefault="005B064E" w:rsidP="005B064E">
      <w:pPr>
        <w:pStyle w:val="Title"/>
        <w:jc w:val="left"/>
        <w:rPr>
          <w:rFonts w:ascii="Times New Roman" w:hAnsi="Times New Roman"/>
          <w:b w:val="0"/>
          <w:bCs/>
        </w:rPr>
      </w:pPr>
    </w:p>
    <w:p w14:paraId="21E00F4A" w14:textId="2B4DB77D" w:rsidR="00F93CF1" w:rsidRPr="00E43C96" w:rsidRDefault="00A73135" w:rsidP="00743D4B">
      <w:pPr>
        <w:pStyle w:val="Title"/>
        <w:keepNext/>
        <w:keepLines/>
        <w:pageBreakBefore/>
        <w:tabs>
          <w:tab w:val="left" w:pos="576"/>
        </w:tabs>
        <w:jc w:val="left"/>
        <w:rPr>
          <w:rFonts w:ascii="Times New Roman" w:hAnsi="Times New Roman"/>
        </w:rPr>
      </w:pPr>
      <w:r w:rsidRPr="00E43C96">
        <w:rPr>
          <w:rFonts w:ascii="Times New Roman" w:hAnsi="Times New Roman"/>
        </w:rPr>
        <w:lastRenderedPageBreak/>
        <w:t>10.</w:t>
      </w:r>
      <w:r w:rsidR="00DD70AF" w:rsidRPr="00E43C96">
        <w:rPr>
          <w:rFonts w:ascii="Times New Roman" w:hAnsi="Times New Roman"/>
        </w:rPr>
        <w:t>4</w:t>
      </w:r>
      <w:r w:rsidRPr="00E43C96">
        <w:rPr>
          <w:rFonts w:ascii="Times New Roman" w:hAnsi="Times New Roman"/>
        </w:rPr>
        <w:t xml:space="preserve"> </w:t>
      </w:r>
      <w:r w:rsidR="00D0691A" w:rsidRPr="00E43C96">
        <w:rPr>
          <w:rFonts w:ascii="Times New Roman" w:hAnsi="Times New Roman"/>
        </w:rPr>
        <w:t>PRE-PRODUCTION PART</w:t>
      </w:r>
      <w:r w:rsidR="004E790C" w:rsidRPr="00E43C96">
        <w:rPr>
          <w:rFonts w:ascii="Times New Roman" w:hAnsi="Times New Roman"/>
        </w:rPr>
        <w:t xml:space="preserve"> REQUIREMENTS</w:t>
      </w:r>
    </w:p>
    <w:p w14:paraId="34BBCA6A" w14:textId="77777777" w:rsidR="009D04D3" w:rsidRPr="00E43C96" w:rsidRDefault="009D04D3" w:rsidP="00F93CF1">
      <w:pPr>
        <w:pStyle w:val="UserNote"/>
        <w:rPr>
          <w:color w:val="auto"/>
        </w:rPr>
      </w:pPr>
    </w:p>
    <w:p w14:paraId="79A150B0" w14:textId="577C9A0E" w:rsidR="001A3670" w:rsidRPr="00E43C96" w:rsidRDefault="00B47E90" w:rsidP="00B47E90">
      <w:pPr>
        <w:pStyle w:val="Paragraph0"/>
        <w:ind w:left="360"/>
        <w:rPr>
          <w:iCs/>
        </w:rPr>
      </w:pPr>
      <w:r w:rsidRPr="00E43C96">
        <w:rPr>
          <w:iCs/>
        </w:rPr>
        <w:t xml:space="preserve">If Supplier is responsible to provide </w:t>
      </w:r>
      <w:proofErr w:type="spellStart"/>
      <w:r w:rsidRPr="00E43C96">
        <w:rPr>
          <w:iCs/>
        </w:rPr>
        <w:t>pre-production</w:t>
      </w:r>
      <w:proofErr w:type="spellEnd"/>
      <w:r w:rsidRPr="00E43C96">
        <w:rPr>
          <w:iCs/>
        </w:rPr>
        <w:t xml:space="preserve"> build parts, in addition to production parts, </w:t>
      </w:r>
      <w:proofErr w:type="spellStart"/>
      <w:r w:rsidRPr="00E43C96">
        <w:rPr>
          <w:iCs/>
        </w:rPr>
        <w:t>pre-production</w:t>
      </w:r>
      <w:proofErr w:type="spellEnd"/>
      <w:r w:rsidRPr="00E43C96">
        <w:rPr>
          <w:iCs/>
        </w:rPr>
        <w:t xml:space="preserve"> part submission must use PPQP (GM Pre-Production Part Quality Process). </w:t>
      </w:r>
      <w:r w:rsidR="00AC4A0E" w:rsidRPr="00E43C96">
        <w:rPr>
          <w:iCs/>
        </w:rPr>
        <w:t xml:space="preserve">These parts will be used on </w:t>
      </w:r>
      <w:proofErr w:type="spellStart"/>
      <w:r w:rsidR="00AC4A0E" w:rsidRPr="00E43C96">
        <w:rPr>
          <w:iCs/>
        </w:rPr>
        <w:t>pre-production</w:t>
      </w:r>
      <w:proofErr w:type="spellEnd"/>
      <w:r w:rsidR="00AC4A0E" w:rsidRPr="00E43C96">
        <w:rPr>
          <w:iCs/>
        </w:rPr>
        <w:t xml:space="preserve"> and production vehicles.  Therefore, these parts shall be subject to </w:t>
      </w:r>
      <w:proofErr w:type="spellStart"/>
      <w:r w:rsidR="00AC4A0E" w:rsidRPr="00E43C96">
        <w:rPr>
          <w:iCs/>
        </w:rPr>
        <w:t>pre-production</w:t>
      </w:r>
      <w:proofErr w:type="spellEnd"/>
      <w:r w:rsidR="00AC4A0E" w:rsidRPr="00E43C96">
        <w:rPr>
          <w:iCs/>
        </w:rPr>
        <w:t xml:space="preserve"> and production timing, MRD’s and quality </w:t>
      </w:r>
      <w:proofErr w:type="gramStart"/>
      <w:r w:rsidR="00AC4A0E" w:rsidRPr="00E43C96">
        <w:rPr>
          <w:iCs/>
        </w:rPr>
        <w:t>requirements</w:t>
      </w:r>
      <w:proofErr w:type="gramEnd"/>
    </w:p>
    <w:p w14:paraId="73167D10" w14:textId="2F1A4A18" w:rsidR="0093336F" w:rsidRPr="00E43C96" w:rsidRDefault="001A3670" w:rsidP="0093336F">
      <w:pPr>
        <w:pStyle w:val="Paragraph0"/>
        <w:ind w:left="360"/>
      </w:pPr>
      <w:r w:rsidRPr="00E43C96">
        <w:t>V</w:t>
      </w:r>
      <w:r w:rsidR="00B47E90" w:rsidRPr="00E43C96">
        <w:t xml:space="preserve">olumes </w:t>
      </w:r>
      <w:r w:rsidRPr="00E43C96">
        <w:t xml:space="preserve">shown </w:t>
      </w:r>
      <w:r w:rsidR="00B47E90" w:rsidRPr="00E43C96">
        <w:t xml:space="preserve">below are estimates.  Official bucket MRDs and quantities will be provided by the </w:t>
      </w:r>
      <w:r w:rsidR="00F91906" w:rsidRPr="00E43C96">
        <w:t>Prototype Buyer.</w:t>
      </w:r>
    </w:p>
    <w:p w14:paraId="30B3AEBB" w14:textId="049392A7" w:rsidR="0093336F" w:rsidRPr="00E43C96" w:rsidRDefault="00F73406" w:rsidP="001A3670">
      <w:pPr>
        <w:pStyle w:val="Paragraph0"/>
        <w:ind w:left="360"/>
      </w:pPr>
      <w:r w:rsidRPr="00E43C96">
        <w:t>PHS</w:t>
      </w:r>
      <w:r w:rsidR="005B2CF5" w:rsidRPr="00E43C96">
        <w:t xml:space="preserve">, </w:t>
      </w:r>
      <w:r w:rsidR="0093336F" w:rsidRPr="00E43C96">
        <w:t>Rails, Floors</w:t>
      </w:r>
      <w:r w:rsidR="00BB5D5D" w:rsidRPr="00E43C96">
        <w:t xml:space="preserve">, </w:t>
      </w:r>
      <w:r w:rsidR="0093336F" w:rsidRPr="00E43C96">
        <w:t xml:space="preserve">Battery </w:t>
      </w:r>
      <w:proofErr w:type="gramStart"/>
      <w:r w:rsidR="0093336F" w:rsidRPr="00E43C96">
        <w:t>Enclosure</w:t>
      </w:r>
      <w:proofErr w:type="gramEnd"/>
      <w:r w:rsidR="00BB5D5D" w:rsidRPr="00E43C96">
        <w:t xml:space="preserve"> and other large parts </w:t>
      </w:r>
      <w:r w:rsidR="0093336F" w:rsidRPr="00E43C96">
        <w:t>require Supplier’s prototype tooling to mimic the production assembly process.</w:t>
      </w:r>
    </w:p>
    <w:p w14:paraId="706A78D7" w14:textId="2C6DCB7D" w:rsidR="0093336F" w:rsidRPr="00E43C96" w:rsidRDefault="00F73406" w:rsidP="001A3670">
      <w:pPr>
        <w:pStyle w:val="Paragraph0"/>
        <w:ind w:left="360"/>
      </w:pPr>
      <w:r w:rsidRPr="00E43C96">
        <w:t>PHS,</w:t>
      </w:r>
      <w:r w:rsidR="005B2CF5" w:rsidRPr="00E43C96">
        <w:t xml:space="preserve"> </w:t>
      </w:r>
      <w:r w:rsidR="0093336F" w:rsidRPr="00E43C96">
        <w:t>Rails, Floors</w:t>
      </w:r>
      <w:r w:rsidR="00BB5D5D" w:rsidRPr="00E43C96">
        <w:t xml:space="preserve">, </w:t>
      </w:r>
      <w:r w:rsidR="0093336F" w:rsidRPr="00E43C96">
        <w:t xml:space="preserve">Battery </w:t>
      </w:r>
      <w:proofErr w:type="gramStart"/>
      <w:r w:rsidR="0093336F" w:rsidRPr="00E43C96">
        <w:t>Enclosure</w:t>
      </w:r>
      <w:proofErr w:type="gramEnd"/>
      <w:r w:rsidR="00BB5D5D" w:rsidRPr="00E43C96">
        <w:t xml:space="preserve"> and other large parts</w:t>
      </w:r>
      <w:r w:rsidR="0093336F" w:rsidRPr="00E43C96">
        <w:t xml:space="preserve"> require use of a GM approved prototype tooling supplier, if prototype parts will not be manufactured in Supplier facility.  </w:t>
      </w:r>
    </w:p>
    <w:p w14:paraId="48C83601" w14:textId="0D1CBE22" w:rsidR="001A3670" w:rsidRPr="00E43C96" w:rsidRDefault="0093336F" w:rsidP="00AC4A0E">
      <w:pPr>
        <w:pStyle w:val="Paragraph0"/>
        <w:ind w:left="360"/>
      </w:pPr>
      <w:r w:rsidRPr="00E43C96">
        <w:t xml:space="preserve">Supplier to assign a Lead Integrator to coordinate between all prototype and production </w:t>
      </w:r>
      <w:r w:rsidR="0089188C" w:rsidRPr="00E43C96">
        <w:t>activities.</w:t>
      </w:r>
    </w:p>
    <w:p w14:paraId="613BEF3E" w14:textId="0C74DD72" w:rsidR="00B47E90" w:rsidRPr="00E43C96" w:rsidRDefault="00E240F9" w:rsidP="00B47E90">
      <w:pPr>
        <w:pStyle w:val="Paragraph0"/>
        <w:ind w:left="360"/>
      </w:pPr>
      <w:r w:rsidRPr="00E43C96">
        <w:rPr>
          <w:b/>
          <w:bCs/>
          <w:i/>
          <w:iCs/>
          <w:u w:val="single"/>
        </w:rPr>
        <w:t>2028 T</w:t>
      </w:r>
      <w:r w:rsidR="00F75D75" w:rsidRPr="00E43C96">
        <w:rPr>
          <w:b/>
          <w:bCs/>
          <w:i/>
          <w:iCs/>
          <w:u w:val="single"/>
        </w:rPr>
        <w:t>1XX-2 SUVS</w:t>
      </w:r>
    </w:p>
    <w:p w14:paraId="28FA8B65" w14:textId="0B087292" w:rsidR="00162DB2" w:rsidRPr="00E43C96" w:rsidRDefault="00B47E90" w:rsidP="00B47E90">
      <w:pPr>
        <w:pStyle w:val="Paragraph0"/>
        <w:spacing w:before="0" w:after="0"/>
        <w:ind w:left="360"/>
      </w:pPr>
      <w:r w:rsidRPr="00E43C96">
        <w:rPr>
          <w:u w:val="single"/>
        </w:rPr>
        <w:t xml:space="preserve"> Part</w:t>
      </w:r>
      <w:r w:rsidR="00A02E5F" w:rsidRPr="00E43C96">
        <w:rPr>
          <w:u w:val="single"/>
        </w:rPr>
        <w:t xml:space="preserve"> Names</w:t>
      </w:r>
      <w:r w:rsidR="00B82801" w:rsidRPr="00E43C96">
        <w:rPr>
          <w:u w:val="single"/>
        </w:rPr>
        <w:t xml:space="preserve"> &amp; </w:t>
      </w:r>
      <w:r w:rsidR="00A02E5F" w:rsidRPr="00E43C96">
        <w:rPr>
          <w:u w:val="single"/>
        </w:rPr>
        <w:t>Numbers:</w:t>
      </w:r>
      <w:r w:rsidR="00A02E5F" w:rsidRPr="00E43C96">
        <w:t xml:space="preserve">  </w:t>
      </w:r>
      <w:r w:rsidR="00162DB2" w:rsidRPr="00E43C96">
        <w:rPr>
          <w:rFonts w:ascii="Calibri" w:hAnsi="Calibri" w:cs="Calibri"/>
          <w:sz w:val="22"/>
          <w:szCs w:val="22"/>
        </w:rPr>
        <w:t>85755810</w:t>
      </w:r>
      <w:r w:rsidR="00801B35" w:rsidRPr="00E43C96">
        <w:rPr>
          <w:rFonts w:ascii="Calibri" w:hAnsi="Calibri" w:cs="Calibri"/>
          <w:sz w:val="22"/>
          <w:szCs w:val="22"/>
        </w:rPr>
        <w:t xml:space="preserve"> &amp; 85755811 (REINF-FRT S/D INR PNL MIR LH AND RH)</w:t>
      </w:r>
    </w:p>
    <w:p w14:paraId="0E82EEBE" w14:textId="12F4D5B8" w:rsidR="00A02E5F" w:rsidRPr="00E43C96" w:rsidRDefault="00B47E90" w:rsidP="00801B35">
      <w:pPr>
        <w:pStyle w:val="Paragraph0"/>
        <w:spacing w:before="0" w:after="0"/>
        <w:rPr>
          <w:i/>
          <w:iCs/>
        </w:rPr>
      </w:pPr>
      <w:r w:rsidRPr="00E43C96">
        <w:br/>
      </w:r>
      <w:r w:rsidR="00A02E5F" w:rsidRPr="00E43C96">
        <w:t xml:space="preserve"> </w:t>
      </w:r>
      <w:r w:rsidR="00801B35" w:rsidRPr="00E43C96">
        <w:t xml:space="preserve">      </w:t>
      </w:r>
      <w:r w:rsidRPr="00E43C96">
        <w:rPr>
          <w:u w:val="single"/>
        </w:rPr>
        <w:t>Tooling</w:t>
      </w:r>
      <w:r w:rsidR="00A02E5F" w:rsidRPr="00E43C96">
        <w:rPr>
          <w:u w:val="single"/>
        </w:rPr>
        <w:t xml:space="preserve"> Type</w:t>
      </w:r>
      <w:r w:rsidRPr="00E43C96">
        <w:rPr>
          <w:u w:val="single"/>
        </w:rPr>
        <w:t>:</w:t>
      </w:r>
      <w:r w:rsidR="00A02E5F" w:rsidRPr="00E43C96">
        <w:t xml:space="preserve">  </w:t>
      </w:r>
      <w:r w:rsidRPr="00E43C96">
        <w:t>PAPT</w:t>
      </w:r>
    </w:p>
    <w:p w14:paraId="535619AE" w14:textId="07D6E7C4" w:rsidR="00B47E90" w:rsidRPr="00E43C96" w:rsidRDefault="00B47E90" w:rsidP="00A02E5F">
      <w:pPr>
        <w:pStyle w:val="Paragraph0"/>
        <w:spacing w:before="0" w:after="0"/>
        <w:ind w:left="360"/>
      </w:pPr>
      <w:r w:rsidRPr="00E43C96">
        <w:br/>
      </w:r>
      <w:r w:rsidR="00A02E5F" w:rsidRPr="00E43C96">
        <w:t xml:space="preserve"> </w:t>
      </w:r>
      <w:r w:rsidRPr="00E43C96">
        <w:rPr>
          <w:u w:val="single"/>
        </w:rPr>
        <w:t>Volume:</w:t>
      </w:r>
      <w:r w:rsidRPr="00E43C96">
        <w:t xml:space="preserve">  </w:t>
      </w:r>
      <w:r w:rsidR="007B01F0">
        <w:t>Preliminary</w:t>
      </w:r>
      <w:r w:rsidR="00013662">
        <w:t>:</w:t>
      </w:r>
      <w:r w:rsidR="00A02E5F" w:rsidRPr="00E43C96">
        <w:t xml:space="preserve"> </w:t>
      </w:r>
      <w:r w:rsidRPr="00E43C96">
        <w:t>100 BIW pieces (includes misc</w:t>
      </w:r>
      <w:r w:rsidR="00A02E5F" w:rsidRPr="00E43C96">
        <w:t>ellaneous</w:t>
      </w:r>
      <w:r w:rsidRPr="00E43C96">
        <w:t xml:space="preserve"> builds)</w:t>
      </w:r>
    </w:p>
    <w:p w14:paraId="36DAB1C4" w14:textId="77777777" w:rsidR="00A02E5F" w:rsidRPr="00E43C96" w:rsidRDefault="00A02E5F" w:rsidP="00A02E5F">
      <w:pPr>
        <w:pStyle w:val="Paragraph0"/>
        <w:spacing w:before="0" w:after="0"/>
        <w:ind w:left="360"/>
        <w:rPr>
          <w:i/>
          <w:iCs/>
        </w:rPr>
      </w:pPr>
    </w:p>
    <w:p w14:paraId="5345C547" w14:textId="77777777" w:rsidR="00A02E5F" w:rsidRPr="00E43C96" w:rsidRDefault="00A02E5F" w:rsidP="00B47E90">
      <w:pPr>
        <w:pStyle w:val="Paragraph0"/>
        <w:spacing w:before="0" w:after="0"/>
        <w:ind w:left="360"/>
      </w:pPr>
      <w:r w:rsidRPr="00E43C96">
        <w:t xml:space="preserve"> </w:t>
      </w:r>
      <w:r w:rsidR="00B47E90" w:rsidRPr="00E43C96">
        <w:rPr>
          <w:u w:val="single"/>
        </w:rPr>
        <w:t>Duration:</w:t>
      </w:r>
      <w:r w:rsidR="00B47E90" w:rsidRPr="00E43C96">
        <w:t xml:space="preserve"> </w:t>
      </w:r>
      <w:r w:rsidRPr="00E43C96">
        <w:t xml:space="preserve"> approximately </w:t>
      </w:r>
      <w:r w:rsidR="00B47E90" w:rsidRPr="00E43C96">
        <w:t>10-15 weeks</w:t>
      </w:r>
      <w:r w:rsidRPr="00E43C96">
        <w:t xml:space="preserve">, </w:t>
      </w:r>
      <w:r w:rsidR="00B47E90" w:rsidRPr="00E43C96">
        <w:t>with demand at 7-15</w:t>
      </w:r>
      <w:r w:rsidRPr="00E43C96">
        <w:t xml:space="preserve"> </w:t>
      </w:r>
      <w:r w:rsidR="00B47E90" w:rsidRPr="00E43C96">
        <w:t>p</w:t>
      </w:r>
      <w:r w:rsidRPr="00E43C96">
        <w:t>ieces</w:t>
      </w:r>
      <w:r w:rsidR="00B47E90" w:rsidRPr="00E43C96">
        <w:t xml:space="preserve"> per week</w:t>
      </w:r>
    </w:p>
    <w:p w14:paraId="49705369" w14:textId="533CAB49" w:rsidR="00F91906" w:rsidRPr="00E43C96" w:rsidRDefault="00B47E90" w:rsidP="00801B35">
      <w:pPr>
        <w:pStyle w:val="Paragraph0"/>
        <w:spacing w:before="0" w:after="0"/>
        <w:ind w:left="360"/>
      </w:pPr>
      <w:r w:rsidRPr="00E43C96">
        <w:br/>
      </w:r>
      <w:r w:rsidR="00A02E5F" w:rsidRPr="00E43C96">
        <w:t xml:space="preserve"> </w:t>
      </w:r>
      <w:r w:rsidRPr="00E43C96">
        <w:rPr>
          <w:u w:val="single"/>
        </w:rPr>
        <w:t>First Prototype MRD (IVB/PVVB):</w:t>
      </w:r>
      <w:r w:rsidRPr="00E43C96">
        <w:t xml:space="preserve">  </w:t>
      </w:r>
      <w:r w:rsidR="00A02E5F" w:rsidRPr="00E43C96">
        <w:t xml:space="preserve">  </w:t>
      </w:r>
      <w:r w:rsidR="00801B35" w:rsidRPr="00E43C96">
        <w:rPr>
          <w:i/>
          <w:iCs/>
        </w:rPr>
        <w:t>16-Mar-2026</w:t>
      </w:r>
    </w:p>
    <w:p w14:paraId="5603BA5C" w14:textId="77777777" w:rsidR="00F91906" w:rsidRPr="00E43C96" w:rsidRDefault="00F91906" w:rsidP="00D0691A">
      <w:pPr>
        <w:pStyle w:val="Paragraph0"/>
        <w:spacing w:before="0" w:after="0"/>
      </w:pPr>
    </w:p>
    <w:p w14:paraId="0CC639CE" w14:textId="04C7F1C0" w:rsidR="00D0691A" w:rsidRPr="00E43C96" w:rsidRDefault="00D0691A" w:rsidP="00B82801">
      <w:pPr>
        <w:pStyle w:val="Paragraph0"/>
        <w:spacing w:before="0" w:after="0"/>
        <w:ind w:firstLine="360"/>
        <w:rPr>
          <w:b/>
          <w:bCs/>
        </w:rPr>
      </w:pPr>
      <w:r w:rsidRPr="00E43C96">
        <w:rPr>
          <w:b/>
          <w:bCs/>
        </w:rPr>
        <w:t xml:space="preserve">*Note: </w:t>
      </w:r>
      <w:r w:rsidR="00A02E5F" w:rsidRPr="00E43C96">
        <w:rPr>
          <w:b/>
          <w:bCs/>
        </w:rPr>
        <w:t>C</w:t>
      </w:r>
      <w:r w:rsidRPr="00E43C96">
        <w:rPr>
          <w:b/>
          <w:bCs/>
        </w:rPr>
        <w:t>ritical parts cannot be built in advance of each MRD</w:t>
      </w:r>
    </w:p>
    <w:p w14:paraId="0591FAB1" w14:textId="4C4B04A8" w:rsidR="008F0426" w:rsidRPr="00E43C96" w:rsidRDefault="008F0426" w:rsidP="00B82801">
      <w:pPr>
        <w:pStyle w:val="Paragraph0"/>
        <w:spacing w:before="0" w:after="0"/>
        <w:ind w:firstLine="360"/>
        <w:rPr>
          <w:b/>
          <w:bCs/>
        </w:rPr>
      </w:pPr>
    </w:p>
    <w:p w14:paraId="22B93628" w14:textId="77777777" w:rsidR="004E790C" w:rsidRPr="00E43C96" w:rsidRDefault="004E790C" w:rsidP="004E790C">
      <w:pPr>
        <w:pStyle w:val="BodyText3"/>
        <w:rPr>
          <w:rFonts w:ascii="Times New Roman" w:hAnsi="Times New Roman"/>
          <w:b/>
          <w:bCs/>
          <w:i w:val="0"/>
          <w:iCs w:val="0"/>
          <w:color w:val="auto"/>
        </w:rPr>
      </w:pPr>
    </w:p>
    <w:p w14:paraId="0416D12D" w14:textId="77777777" w:rsidR="004E790C" w:rsidRPr="00E43C96" w:rsidRDefault="004E790C" w:rsidP="004E790C">
      <w:pPr>
        <w:pStyle w:val="BodyText3"/>
        <w:rPr>
          <w:rFonts w:ascii="Times New Roman" w:hAnsi="Times New Roman"/>
          <w:b/>
          <w:bCs/>
          <w:i w:val="0"/>
          <w:iCs w:val="0"/>
          <w:color w:val="auto"/>
        </w:rPr>
      </w:pPr>
    </w:p>
    <w:p w14:paraId="750B439D" w14:textId="76316442" w:rsidR="008D5BFA" w:rsidRPr="00E43C96" w:rsidRDefault="008D5BFA" w:rsidP="008D5BFA">
      <w:pPr>
        <w:pStyle w:val="BodyText3"/>
        <w:rPr>
          <w:rFonts w:ascii="Times New Roman" w:hAnsi="Times New Roman"/>
          <w:b/>
          <w:bCs/>
          <w:i w:val="0"/>
          <w:iCs w:val="0"/>
          <w:color w:val="auto"/>
        </w:rPr>
      </w:pPr>
      <w:r w:rsidRPr="00E43C96">
        <w:rPr>
          <w:rFonts w:ascii="Times New Roman" w:hAnsi="Times New Roman"/>
          <w:b/>
          <w:bCs/>
          <w:i w:val="0"/>
          <w:iCs w:val="0"/>
          <w:color w:val="auto"/>
        </w:rPr>
        <w:t>10.5 PRO</w:t>
      </w:r>
      <w:r w:rsidR="00DA6E53" w:rsidRPr="00E43C96">
        <w:rPr>
          <w:rFonts w:ascii="Times New Roman" w:hAnsi="Times New Roman"/>
          <w:b/>
          <w:bCs/>
          <w:i w:val="0"/>
          <w:iCs w:val="0"/>
          <w:color w:val="auto"/>
        </w:rPr>
        <w:t>TO</w:t>
      </w:r>
      <w:r w:rsidRPr="00E43C96">
        <w:rPr>
          <w:rFonts w:ascii="Times New Roman" w:hAnsi="Times New Roman"/>
          <w:b/>
          <w:bCs/>
          <w:i w:val="0"/>
          <w:iCs w:val="0"/>
          <w:color w:val="auto"/>
        </w:rPr>
        <w:t>TYPE BUILD LOCATION</w:t>
      </w:r>
    </w:p>
    <w:p w14:paraId="618D853A" w14:textId="77777777" w:rsidR="00DA6E53" w:rsidRPr="00E43C96" w:rsidRDefault="00DA6E53" w:rsidP="008D5BFA">
      <w:pPr>
        <w:pStyle w:val="BodyText3"/>
        <w:rPr>
          <w:rFonts w:ascii="Times New Roman" w:hAnsi="Times New Roman"/>
          <w:color w:val="auto"/>
        </w:rPr>
      </w:pPr>
    </w:p>
    <w:p w14:paraId="4F902977" w14:textId="110844EC" w:rsidR="004E790C" w:rsidRPr="00E43C96" w:rsidRDefault="00DA6E53" w:rsidP="004E790C">
      <w:pPr>
        <w:pStyle w:val="BodyText3"/>
        <w:rPr>
          <w:rFonts w:ascii="Times New Roman" w:hAnsi="Times New Roman"/>
          <w:i w:val="0"/>
          <w:iCs w:val="0"/>
          <w:color w:val="auto"/>
        </w:rPr>
      </w:pPr>
      <w:r w:rsidRPr="00E43C96">
        <w:rPr>
          <w:rFonts w:ascii="Times New Roman" w:hAnsi="Times New Roman"/>
          <w:i w:val="0"/>
          <w:iCs w:val="0"/>
          <w:color w:val="auto"/>
        </w:rPr>
        <w:t>Prototype Build</w:t>
      </w:r>
    </w:p>
    <w:p w14:paraId="0548C464" w14:textId="36E42C3D" w:rsidR="00DA6E53" w:rsidRPr="00E43C96" w:rsidRDefault="00DA6E53" w:rsidP="004E790C">
      <w:pPr>
        <w:pStyle w:val="BodyText3"/>
        <w:rPr>
          <w:rFonts w:ascii="Times New Roman" w:hAnsi="Times New Roman"/>
          <w:i w:val="0"/>
          <w:iCs w:val="0"/>
          <w:color w:val="auto"/>
        </w:rPr>
      </w:pPr>
      <w:r w:rsidRPr="00E43C96">
        <w:rPr>
          <w:rFonts w:ascii="Times New Roman" w:hAnsi="Times New Roman"/>
          <w:i w:val="0"/>
          <w:iCs w:val="0"/>
          <w:color w:val="auto"/>
        </w:rPr>
        <w:t xml:space="preserve">Countries: </w:t>
      </w:r>
      <w:r w:rsidR="00123007" w:rsidRPr="00E43C96">
        <w:rPr>
          <w:rFonts w:ascii="Times New Roman" w:hAnsi="Times New Roman"/>
          <w:i w:val="0"/>
          <w:iCs w:val="0"/>
          <w:color w:val="auto"/>
        </w:rPr>
        <w:t>USA</w:t>
      </w:r>
      <w:r w:rsidRPr="00E43C96">
        <w:rPr>
          <w:rFonts w:ascii="Times New Roman" w:hAnsi="Times New Roman"/>
          <w:i w:val="0"/>
          <w:iCs w:val="0"/>
          <w:color w:val="auto"/>
        </w:rPr>
        <w:t xml:space="preserve">  </w:t>
      </w:r>
    </w:p>
    <w:p w14:paraId="10D0F0BE" w14:textId="3AB05EF9" w:rsidR="00DA6E53" w:rsidRPr="00E43C96" w:rsidRDefault="00DA6E53" w:rsidP="004E790C">
      <w:pPr>
        <w:pStyle w:val="BodyText3"/>
        <w:rPr>
          <w:rFonts w:ascii="Times New Roman" w:hAnsi="Times New Roman"/>
          <w:i w:val="0"/>
          <w:iCs w:val="0"/>
          <w:color w:val="auto"/>
        </w:rPr>
      </w:pPr>
    </w:p>
    <w:p w14:paraId="1B3847E8" w14:textId="42B01723" w:rsidR="00DA6E53" w:rsidRPr="00E43C96" w:rsidRDefault="00DA6E53" w:rsidP="004E790C">
      <w:pPr>
        <w:pStyle w:val="BodyText3"/>
        <w:rPr>
          <w:rFonts w:ascii="Times New Roman" w:hAnsi="Times New Roman"/>
          <w:i w:val="0"/>
          <w:iCs w:val="0"/>
          <w:color w:val="auto"/>
        </w:rPr>
      </w:pPr>
      <w:r w:rsidRPr="00E43C96">
        <w:rPr>
          <w:rFonts w:ascii="Times New Roman" w:hAnsi="Times New Roman"/>
          <w:i w:val="0"/>
          <w:iCs w:val="0"/>
          <w:color w:val="auto"/>
        </w:rPr>
        <w:t>Prototype Build countries provided for reference and may be subject to change.  Supplier shall refer to the RFQ Letter &amp; GM1700 documents for prototype quotation requirements.</w:t>
      </w:r>
    </w:p>
    <w:p w14:paraId="00034F75" w14:textId="77777777" w:rsidR="004E790C" w:rsidRPr="00E43C96" w:rsidRDefault="004E790C" w:rsidP="004E790C">
      <w:pPr>
        <w:pStyle w:val="BodyText3"/>
        <w:rPr>
          <w:rFonts w:ascii="Times New Roman" w:hAnsi="Times New Roman"/>
          <w:b/>
          <w:bCs/>
          <w:i w:val="0"/>
          <w:iCs w:val="0"/>
          <w:color w:val="auto"/>
        </w:rPr>
      </w:pPr>
    </w:p>
    <w:p w14:paraId="56E1A499" w14:textId="77777777" w:rsidR="004E790C" w:rsidRPr="00E43C96" w:rsidRDefault="004E790C" w:rsidP="004E790C">
      <w:pPr>
        <w:pStyle w:val="BodyText3"/>
        <w:rPr>
          <w:rFonts w:ascii="Times New Roman" w:hAnsi="Times New Roman"/>
          <w:b/>
          <w:bCs/>
          <w:i w:val="0"/>
          <w:iCs w:val="0"/>
          <w:color w:val="auto"/>
        </w:rPr>
      </w:pPr>
    </w:p>
    <w:p w14:paraId="1829DA9F" w14:textId="77777777" w:rsidR="00123007" w:rsidRPr="00E43C96" w:rsidRDefault="00123007" w:rsidP="004E790C">
      <w:pPr>
        <w:pStyle w:val="BodyText3"/>
        <w:rPr>
          <w:rFonts w:ascii="Times New Roman" w:hAnsi="Times New Roman"/>
          <w:b/>
          <w:bCs/>
          <w:i w:val="0"/>
          <w:iCs w:val="0"/>
          <w:color w:val="auto"/>
        </w:rPr>
      </w:pPr>
    </w:p>
    <w:p w14:paraId="6AE50BCB" w14:textId="77777777" w:rsidR="00123007" w:rsidRPr="00E43C96" w:rsidRDefault="00123007" w:rsidP="004E790C">
      <w:pPr>
        <w:pStyle w:val="BodyText3"/>
        <w:rPr>
          <w:rFonts w:ascii="Times New Roman" w:hAnsi="Times New Roman"/>
          <w:b/>
          <w:bCs/>
          <w:i w:val="0"/>
          <w:iCs w:val="0"/>
          <w:color w:val="auto"/>
        </w:rPr>
      </w:pPr>
    </w:p>
    <w:p w14:paraId="233EB288" w14:textId="77777777" w:rsidR="00123007" w:rsidRPr="00E43C96" w:rsidRDefault="00123007" w:rsidP="004E790C">
      <w:pPr>
        <w:pStyle w:val="BodyText3"/>
        <w:rPr>
          <w:rFonts w:ascii="Times New Roman" w:hAnsi="Times New Roman"/>
          <w:b/>
          <w:bCs/>
          <w:i w:val="0"/>
          <w:iCs w:val="0"/>
          <w:color w:val="auto"/>
        </w:rPr>
      </w:pPr>
    </w:p>
    <w:p w14:paraId="5AD6011A" w14:textId="77777777" w:rsidR="00AC4A0E" w:rsidRPr="00E43C96" w:rsidRDefault="00AC4A0E" w:rsidP="004E790C">
      <w:pPr>
        <w:pStyle w:val="BodyText3"/>
        <w:rPr>
          <w:rFonts w:ascii="Times New Roman" w:hAnsi="Times New Roman"/>
          <w:b/>
          <w:bCs/>
          <w:i w:val="0"/>
          <w:iCs w:val="0"/>
          <w:color w:val="auto"/>
        </w:rPr>
      </w:pPr>
    </w:p>
    <w:p w14:paraId="29F0C7D1" w14:textId="77777777" w:rsidR="004E790C" w:rsidRPr="00E43C96" w:rsidRDefault="004E790C" w:rsidP="004E790C">
      <w:pPr>
        <w:pStyle w:val="BodyText3"/>
        <w:rPr>
          <w:rFonts w:ascii="Times New Roman" w:hAnsi="Times New Roman"/>
          <w:b/>
          <w:bCs/>
          <w:i w:val="0"/>
          <w:iCs w:val="0"/>
          <w:color w:val="auto"/>
        </w:rPr>
      </w:pPr>
    </w:p>
    <w:p w14:paraId="65D907CC" w14:textId="4D2D1D81" w:rsidR="004E790C" w:rsidRPr="00E43C96" w:rsidRDefault="00BA5706" w:rsidP="004E790C">
      <w:pPr>
        <w:pStyle w:val="BodyText3"/>
        <w:rPr>
          <w:rFonts w:ascii="Times New Roman" w:hAnsi="Times New Roman"/>
          <w:b/>
          <w:bCs/>
          <w:i w:val="0"/>
          <w:iCs w:val="0"/>
          <w:color w:val="auto"/>
        </w:rPr>
      </w:pPr>
      <w:r w:rsidRPr="00E43C96">
        <w:rPr>
          <w:rFonts w:ascii="Times New Roman" w:hAnsi="Times New Roman"/>
          <w:b/>
          <w:bCs/>
          <w:i w:val="0"/>
          <w:iCs w:val="0"/>
          <w:color w:val="auto"/>
        </w:rPr>
        <w:lastRenderedPageBreak/>
        <w:t>10.</w:t>
      </w:r>
      <w:r w:rsidR="008D5BFA" w:rsidRPr="00E43C96">
        <w:rPr>
          <w:rFonts w:ascii="Times New Roman" w:hAnsi="Times New Roman"/>
          <w:b/>
          <w:bCs/>
          <w:i w:val="0"/>
          <w:iCs w:val="0"/>
          <w:color w:val="auto"/>
        </w:rPr>
        <w:t>6</w:t>
      </w:r>
      <w:r w:rsidRPr="00E43C96">
        <w:rPr>
          <w:rFonts w:ascii="Times New Roman" w:hAnsi="Times New Roman"/>
          <w:b/>
          <w:bCs/>
          <w:i w:val="0"/>
          <w:iCs w:val="0"/>
          <w:color w:val="auto"/>
        </w:rPr>
        <w:t xml:space="preserve"> </w:t>
      </w:r>
      <w:r w:rsidR="004E790C" w:rsidRPr="00E43C96">
        <w:rPr>
          <w:rFonts w:ascii="Times New Roman" w:hAnsi="Times New Roman"/>
          <w:b/>
          <w:bCs/>
          <w:i w:val="0"/>
          <w:iCs w:val="0"/>
          <w:color w:val="auto"/>
        </w:rPr>
        <w:t>FORMABILITY / MATERIAL UTILIZATION ANALYSIS</w:t>
      </w:r>
    </w:p>
    <w:p w14:paraId="58CEDE67" w14:textId="77777777" w:rsidR="004E790C" w:rsidRPr="00E43C96" w:rsidRDefault="004E790C" w:rsidP="004E790C">
      <w:pPr>
        <w:pStyle w:val="BodyText3"/>
        <w:rPr>
          <w:color w:val="auto"/>
        </w:rPr>
      </w:pPr>
    </w:p>
    <w:p w14:paraId="1336F362" w14:textId="77777777" w:rsidR="004E790C" w:rsidRPr="00E43C96" w:rsidRDefault="004E790C" w:rsidP="004E790C">
      <w:pPr>
        <w:pStyle w:val="BodyText2"/>
        <w:ind w:left="360"/>
        <w:jc w:val="left"/>
        <w:rPr>
          <w:sz w:val="24"/>
        </w:rPr>
      </w:pPr>
      <w:r w:rsidRPr="00E43C96">
        <w:rPr>
          <w:sz w:val="24"/>
        </w:rPr>
        <w:t xml:space="preserve">Supplier to submit to releasing GM engineer a formability report which includes:  the defined forming process, forming limit diagram, thinning plot, draw in diagram, panel break down (binder wrap, 3 &amp; 6 mm off bottom visual minimum), </w:t>
      </w:r>
      <w:r w:rsidRPr="00E43C96">
        <w:rPr>
          <w:sz w:val="24"/>
          <w:u w:val="single"/>
        </w:rPr>
        <w:t>Z</w:t>
      </w:r>
      <w:r w:rsidRPr="00E43C96">
        <w:rPr>
          <w:sz w:val="24"/>
        </w:rPr>
        <w:t xml:space="preserve"> displacement/Spring back data (Advanced High Strength Steel &amp; Aluminum Parts).  This report should be submitted prior to initiating die design, utilizing analysis tools that are comparable to </w:t>
      </w:r>
      <w:proofErr w:type="spellStart"/>
      <w:r w:rsidRPr="00E43C96">
        <w:rPr>
          <w:sz w:val="24"/>
        </w:rPr>
        <w:t>Autoform</w:t>
      </w:r>
      <w:proofErr w:type="spellEnd"/>
      <w:r w:rsidRPr="00E43C96">
        <w:rPr>
          <w:sz w:val="24"/>
        </w:rPr>
        <w:t xml:space="preserve"> or </w:t>
      </w:r>
      <w:proofErr w:type="spellStart"/>
      <w:r w:rsidRPr="00E43C96">
        <w:rPr>
          <w:sz w:val="24"/>
        </w:rPr>
        <w:t>PamStamp</w:t>
      </w:r>
      <w:proofErr w:type="spellEnd"/>
      <w:r w:rsidRPr="00E43C96">
        <w:rPr>
          <w:sz w:val="24"/>
        </w:rPr>
        <w:t xml:space="preserve">.  Supplier to validate formed parts to the analysis results. </w:t>
      </w:r>
    </w:p>
    <w:p w14:paraId="3E23A189" w14:textId="77777777" w:rsidR="004E790C" w:rsidRPr="00E43C96" w:rsidRDefault="004E790C" w:rsidP="004E790C">
      <w:pPr>
        <w:pStyle w:val="BodyText2"/>
        <w:ind w:left="360"/>
        <w:jc w:val="left"/>
        <w:rPr>
          <w:sz w:val="24"/>
        </w:rPr>
      </w:pPr>
      <w:r w:rsidRPr="00E43C96">
        <w:rPr>
          <w:sz w:val="24"/>
        </w:rPr>
        <w:t xml:space="preserve"> </w:t>
      </w:r>
    </w:p>
    <w:p w14:paraId="77F8E1AD" w14:textId="77777777" w:rsidR="004E790C" w:rsidRPr="00E43C96" w:rsidRDefault="004E790C" w:rsidP="004E790C">
      <w:pPr>
        <w:pStyle w:val="BodyText2"/>
        <w:ind w:left="360"/>
        <w:jc w:val="left"/>
        <w:rPr>
          <w:sz w:val="24"/>
        </w:rPr>
      </w:pPr>
      <w:r w:rsidRPr="00E43C96">
        <w:rPr>
          <w:sz w:val="24"/>
        </w:rPr>
        <w:t xml:space="preserve">Supplier to also submit to GM engineer, a material utilization / optimized blank nesting report. This report should be submitted prior to finalizing die design with time allowed to address and improve material utilization issues. </w:t>
      </w:r>
    </w:p>
    <w:p w14:paraId="21F6B30B" w14:textId="77777777" w:rsidR="004E790C" w:rsidRPr="00E43C96" w:rsidRDefault="004E790C" w:rsidP="004E790C">
      <w:pPr>
        <w:pStyle w:val="BodyText2"/>
        <w:ind w:left="360"/>
        <w:jc w:val="left"/>
        <w:rPr>
          <w:sz w:val="24"/>
        </w:rPr>
      </w:pPr>
    </w:p>
    <w:p w14:paraId="103F76F4" w14:textId="77777777" w:rsidR="004E790C" w:rsidRPr="00E43C96" w:rsidRDefault="004E790C" w:rsidP="004E790C">
      <w:pPr>
        <w:ind w:left="360"/>
      </w:pPr>
      <w:r w:rsidRPr="00E43C96">
        <w:t xml:space="preserve">Formability </w:t>
      </w:r>
      <w:r w:rsidRPr="00E43C96">
        <w:rPr>
          <w:bCs/>
        </w:rPr>
        <w:t>showing required modifications to achieve ‘green’ status</w:t>
      </w:r>
      <w:r w:rsidRPr="00E43C96">
        <w:rPr>
          <w:b/>
          <w:bCs/>
        </w:rPr>
        <w:t xml:space="preserve"> </w:t>
      </w:r>
      <w:r w:rsidRPr="00E43C96">
        <w:t>on all parts from the supplier to be completed by MRD 0 - 34 weeks, product math released with EWOs completed by MRD 0 -30 weeks.</w:t>
      </w:r>
    </w:p>
    <w:p w14:paraId="6DC32CD4" w14:textId="77777777" w:rsidR="004E790C" w:rsidRPr="00E43C96" w:rsidRDefault="004E790C" w:rsidP="004E790C">
      <w:pPr>
        <w:pStyle w:val="BodyText2"/>
        <w:ind w:left="360"/>
        <w:jc w:val="left"/>
        <w:rPr>
          <w:sz w:val="24"/>
        </w:rPr>
      </w:pPr>
    </w:p>
    <w:p w14:paraId="739BB813" w14:textId="77777777" w:rsidR="004E790C" w:rsidRPr="00E43C96" w:rsidRDefault="004E790C" w:rsidP="004E790C">
      <w:pPr>
        <w:pStyle w:val="BodyText2"/>
        <w:ind w:left="360"/>
        <w:jc w:val="left"/>
        <w:rPr>
          <w:sz w:val="24"/>
        </w:rPr>
      </w:pPr>
      <w:r w:rsidRPr="00E43C96">
        <w:rPr>
          <w:sz w:val="24"/>
        </w:rPr>
        <w:t>All studies and documentation become the property of General Motors and could be shared with suppliers in subsequent regions to support common learning around the globe.</w:t>
      </w:r>
    </w:p>
    <w:p w14:paraId="37F1A2DE" w14:textId="77777777" w:rsidR="004E790C" w:rsidRPr="00E43C96" w:rsidRDefault="004E790C" w:rsidP="004E790C">
      <w:pPr>
        <w:pStyle w:val="BodyText2"/>
        <w:ind w:left="360"/>
        <w:jc w:val="left"/>
        <w:rPr>
          <w:sz w:val="24"/>
        </w:rPr>
      </w:pPr>
    </w:p>
    <w:p w14:paraId="4C020320" w14:textId="77777777" w:rsidR="004E790C" w:rsidRPr="00E43C96" w:rsidRDefault="004E790C" w:rsidP="004E790C">
      <w:pPr>
        <w:pStyle w:val="BodyText2"/>
        <w:ind w:left="360"/>
        <w:jc w:val="left"/>
        <w:rPr>
          <w:sz w:val="24"/>
        </w:rPr>
      </w:pPr>
    </w:p>
    <w:p w14:paraId="043ED2B9" w14:textId="77777777" w:rsidR="004E790C" w:rsidRPr="00E43C96" w:rsidRDefault="004E790C" w:rsidP="004E790C">
      <w:pPr>
        <w:pStyle w:val="BodyText2"/>
        <w:ind w:left="360"/>
        <w:jc w:val="left"/>
        <w:rPr>
          <w:sz w:val="24"/>
        </w:rPr>
      </w:pPr>
    </w:p>
    <w:p w14:paraId="7926AC7D" w14:textId="49FF3DD8" w:rsidR="004E790C" w:rsidRPr="00E43C96" w:rsidRDefault="004E790C" w:rsidP="004E790C">
      <w:pPr>
        <w:pStyle w:val="BodyText3"/>
        <w:rPr>
          <w:rFonts w:ascii="Times New Roman" w:hAnsi="Times New Roman"/>
          <w:b/>
          <w:bCs/>
          <w:i w:val="0"/>
          <w:iCs w:val="0"/>
          <w:color w:val="auto"/>
        </w:rPr>
      </w:pPr>
      <w:r w:rsidRPr="00E43C96">
        <w:rPr>
          <w:rFonts w:ascii="Times New Roman" w:hAnsi="Times New Roman"/>
          <w:b/>
          <w:bCs/>
          <w:i w:val="0"/>
          <w:iCs w:val="0"/>
          <w:color w:val="auto"/>
        </w:rPr>
        <w:t>10.</w:t>
      </w:r>
      <w:r w:rsidR="008D5BFA" w:rsidRPr="00E43C96">
        <w:rPr>
          <w:rFonts w:ascii="Times New Roman" w:hAnsi="Times New Roman"/>
          <w:b/>
          <w:bCs/>
          <w:i w:val="0"/>
          <w:iCs w:val="0"/>
          <w:color w:val="auto"/>
        </w:rPr>
        <w:t>7</w:t>
      </w:r>
      <w:r w:rsidRPr="00E43C96">
        <w:rPr>
          <w:rFonts w:ascii="Times New Roman" w:hAnsi="Times New Roman"/>
          <w:b/>
          <w:bCs/>
          <w:i w:val="0"/>
          <w:iCs w:val="0"/>
          <w:color w:val="auto"/>
        </w:rPr>
        <w:t xml:space="preserve"> PRE-PRODUCTION AND LAUNCH PART QUALITY </w:t>
      </w:r>
    </w:p>
    <w:p w14:paraId="5BB43AD5" w14:textId="77777777" w:rsidR="004E790C" w:rsidRPr="00E43C96" w:rsidRDefault="004E790C" w:rsidP="004E790C">
      <w:pPr>
        <w:pStyle w:val="BodyText3"/>
        <w:ind w:left="360"/>
        <w:rPr>
          <w:color w:val="auto"/>
        </w:rPr>
      </w:pPr>
    </w:p>
    <w:p w14:paraId="2C41EE4C" w14:textId="77777777" w:rsidR="004E790C" w:rsidRPr="00E43C96" w:rsidRDefault="004E790C" w:rsidP="004E790C">
      <w:pPr>
        <w:pStyle w:val="BodyText2"/>
        <w:ind w:left="360"/>
        <w:jc w:val="left"/>
        <w:rPr>
          <w:sz w:val="24"/>
        </w:rPr>
      </w:pPr>
      <w:r w:rsidRPr="00E43C96">
        <w:rPr>
          <w:sz w:val="24"/>
        </w:rPr>
        <w:t xml:space="preserve">All parts that have not been PPAP approved and are shipped for </w:t>
      </w:r>
      <w:proofErr w:type="spellStart"/>
      <w:r w:rsidRPr="00E43C96">
        <w:rPr>
          <w:sz w:val="24"/>
        </w:rPr>
        <w:t>pre-production</w:t>
      </w:r>
      <w:proofErr w:type="spellEnd"/>
      <w:r w:rsidRPr="00E43C96">
        <w:rPr>
          <w:sz w:val="24"/>
        </w:rPr>
        <w:t xml:space="preserve"> builds are subject to both APQP and Production SQE part quality requirements.   </w:t>
      </w:r>
      <w:proofErr w:type="spellStart"/>
      <w:r w:rsidRPr="00E43C96">
        <w:rPr>
          <w:sz w:val="24"/>
        </w:rPr>
        <w:t>Pre-production</w:t>
      </w:r>
      <w:proofErr w:type="spellEnd"/>
      <w:r w:rsidRPr="00E43C96">
        <w:rPr>
          <w:sz w:val="24"/>
        </w:rPr>
        <w:t xml:space="preserve"> parts must be approved through the PPQP process. Production parts must be approved through the GM SQ PPAP process.   </w:t>
      </w:r>
    </w:p>
    <w:p w14:paraId="785FA92E" w14:textId="77777777" w:rsidR="004E790C" w:rsidRPr="00E43C96" w:rsidRDefault="004E790C" w:rsidP="004E790C">
      <w:pPr>
        <w:pStyle w:val="BodyText2"/>
        <w:ind w:left="360"/>
        <w:jc w:val="left"/>
        <w:rPr>
          <w:sz w:val="24"/>
        </w:rPr>
      </w:pPr>
    </w:p>
    <w:p w14:paraId="08EA462C" w14:textId="77777777" w:rsidR="004E790C" w:rsidRPr="00E43C96" w:rsidRDefault="004E790C" w:rsidP="004E790C">
      <w:pPr>
        <w:pStyle w:val="BodyText2"/>
        <w:ind w:left="360"/>
        <w:jc w:val="left"/>
        <w:rPr>
          <w:b/>
          <w:sz w:val="24"/>
        </w:rPr>
      </w:pPr>
      <w:r w:rsidRPr="00E43C96">
        <w:rPr>
          <w:b/>
          <w:sz w:val="24"/>
        </w:rPr>
        <w:t xml:space="preserve">Manufacturing process and Tools: </w:t>
      </w:r>
    </w:p>
    <w:p w14:paraId="1E92AE39" w14:textId="77777777" w:rsidR="004E790C" w:rsidRPr="00E43C96" w:rsidRDefault="004E790C" w:rsidP="004E790C">
      <w:pPr>
        <w:pStyle w:val="BodyText2"/>
        <w:ind w:left="360"/>
        <w:jc w:val="left"/>
        <w:rPr>
          <w:b/>
          <w:sz w:val="24"/>
        </w:rPr>
      </w:pPr>
    </w:p>
    <w:p w14:paraId="7C3288EF" w14:textId="6BAE657C" w:rsidR="004E790C" w:rsidRPr="00E43C96" w:rsidRDefault="004E790C" w:rsidP="004E790C">
      <w:pPr>
        <w:pStyle w:val="BodyText2"/>
        <w:numPr>
          <w:ilvl w:val="0"/>
          <w:numId w:val="21"/>
        </w:numPr>
        <w:jc w:val="left"/>
        <w:rPr>
          <w:sz w:val="24"/>
        </w:rPr>
      </w:pPr>
      <w:r w:rsidRPr="00E43C96">
        <w:rPr>
          <w:sz w:val="24"/>
        </w:rPr>
        <w:t xml:space="preserve">All Pull Ahead Production Tool (PAPT) parts are expected to be made from production tools at the final </w:t>
      </w:r>
      <w:r w:rsidR="001830E7" w:rsidRPr="00E43C96">
        <w:rPr>
          <w:sz w:val="24"/>
        </w:rPr>
        <w:t>PTB</w:t>
      </w:r>
      <w:r w:rsidRPr="00E43C96">
        <w:rPr>
          <w:sz w:val="24"/>
        </w:rPr>
        <w:t xml:space="preserve"> MRD.   For earlier </w:t>
      </w:r>
      <w:r w:rsidR="001830E7" w:rsidRPr="00E43C96">
        <w:rPr>
          <w:sz w:val="24"/>
        </w:rPr>
        <w:t>PTB</w:t>
      </w:r>
      <w:r w:rsidRPr="00E43C96">
        <w:rPr>
          <w:sz w:val="24"/>
        </w:rPr>
        <w:t xml:space="preserve"> MRD parts, additional tools or methods may be used to make parts to comply with design requirement targets.   </w:t>
      </w:r>
    </w:p>
    <w:p w14:paraId="39BC3CEC" w14:textId="77777777" w:rsidR="004E790C" w:rsidRPr="00E43C96" w:rsidRDefault="004E790C" w:rsidP="004E790C">
      <w:pPr>
        <w:pStyle w:val="BodyText2"/>
        <w:numPr>
          <w:ilvl w:val="0"/>
          <w:numId w:val="20"/>
        </w:numPr>
        <w:jc w:val="left"/>
        <w:rPr>
          <w:sz w:val="24"/>
        </w:rPr>
      </w:pPr>
      <w:r w:rsidRPr="00E43C96">
        <w:rPr>
          <w:sz w:val="24"/>
        </w:rPr>
        <w:t xml:space="preserve">The </w:t>
      </w:r>
      <w:proofErr w:type="spellStart"/>
      <w:r w:rsidRPr="00E43C96">
        <w:rPr>
          <w:sz w:val="24"/>
        </w:rPr>
        <w:t>pre-production</w:t>
      </w:r>
      <w:proofErr w:type="spellEnd"/>
      <w:r w:rsidRPr="00E43C96">
        <w:rPr>
          <w:sz w:val="24"/>
        </w:rPr>
        <w:t xml:space="preserve"> parts do not need to be manufactured on </w:t>
      </w:r>
      <w:proofErr w:type="spellStart"/>
      <w:r w:rsidRPr="00E43C96">
        <w:rPr>
          <w:sz w:val="24"/>
        </w:rPr>
        <w:t>homeline</w:t>
      </w:r>
      <w:proofErr w:type="spellEnd"/>
      <w:r w:rsidRPr="00E43C96">
        <w:rPr>
          <w:sz w:val="24"/>
        </w:rPr>
        <w:t xml:space="preserve"> presses or at </w:t>
      </w:r>
      <w:proofErr w:type="spellStart"/>
      <w:r w:rsidRPr="00E43C96">
        <w:rPr>
          <w:sz w:val="24"/>
        </w:rPr>
        <w:t>homeline</w:t>
      </w:r>
      <w:proofErr w:type="spellEnd"/>
      <w:r w:rsidRPr="00E43C96">
        <w:rPr>
          <w:sz w:val="24"/>
        </w:rPr>
        <w:t xml:space="preserve"> facilities.  </w:t>
      </w:r>
    </w:p>
    <w:p w14:paraId="057A0C92" w14:textId="3D859813" w:rsidR="004E790C" w:rsidRPr="00E43C96" w:rsidRDefault="004E790C" w:rsidP="004E790C">
      <w:pPr>
        <w:pStyle w:val="BodyText2"/>
        <w:numPr>
          <w:ilvl w:val="0"/>
          <w:numId w:val="20"/>
        </w:numPr>
        <w:jc w:val="left"/>
        <w:rPr>
          <w:sz w:val="24"/>
        </w:rPr>
      </w:pPr>
      <w:r w:rsidRPr="00E43C96">
        <w:rPr>
          <w:sz w:val="24"/>
        </w:rPr>
        <w:t xml:space="preserve">The </w:t>
      </w:r>
      <w:r w:rsidR="004B1C94" w:rsidRPr="00E43C96">
        <w:rPr>
          <w:sz w:val="24"/>
        </w:rPr>
        <w:t>PTB</w:t>
      </w:r>
      <w:r w:rsidRPr="00E43C96">
        <w:rPr>
          <w:sz w:val="24"/>
        </w:rPr>
        <w:t xml:space="preserve"> checking strategy and check routines must be production intent.  </w:t>
      </w:r>
    </w:p>
    <w:p w14:paraId="3640E08E" w14:textId="7301DB3A" w:rsidR="004E790C" w:rsidRPr="00E43C96" w:rsidRDefault="004E790C" w:rsidP="004E790C">
      <w:pPr>
        <w:pStyle w:val="BodyText2"/>
        <w:numPr>
          <w:ilvl w:val="1"/>
          <w:numId w:val="20"/>
        </w:numPr>
        <w:jc w:val="left"/>
        <w:rPr>
          <w:sz w:val="24"/>
        </w:rPr>
      </w:pPr>
      <w:r w:rsidRPr="00E43C96">
        <w:rPr>
          <w:sz w:val="24"/>
        </w:rPr>
        <w:t xml:space="preserve">For the beginning of </w:t>
      </w:r>
      <w:r w:rsidR="004B1C94" w:rsidRPr="00E43C96">
        <w:rPr>
          <w:sz w:val="24"/>
        </w:rPr>
        <w:t>PTB</w:t>
      </w:r>
      <w:r w:rsidRPr="00E43C96">
        <w:rPr>
          <w:sz w:val="24"/>
        </w:rPr>
        <w:t xml:space="preserve">, a check fixture that meets GM Supplier Quality Phase 1 gage requirements and is approved by GM SQE is acceptable.  Phase 1 gages are production intent gages with production datums and hold downs (clamps) present and are suitable for use as a holding fixture for scanning or CMM.  (The checking fixture must be able to locate and constrain the part according to the datum strategy and leave access to the part for CMM or scanning).  </w:t>
      </w:r>
    </w:p>
    <w:p w14:paraId="71F3852B" w14:textId="64AD182F" w:rsidR="004E790C" w:rsidRPr="00E43C96" w:rsidRDefault="004E790C" w:rsidP="004E790C">
      <w:pPr>
        <w:pStyle w:val="BodyText2"/>
        <w:numPr>
          <w:ilvl w:val="1"/>
          <w:numId w:val="20"/>
        </w:numPr>
        <w:jc w:val="left"/>
        <w:rPr>
          <w:sz w:val="24"/>
        </w:rPr>
      </w:pPr>
      <w:r w:rsidRPr="00E43C96">
        <w:rPr>
          <w:sz w:val="24"/>
        </w:rPr>
        <w:t xml:space="preserve">The Phase 1 production gage must be used to provide required dimensional data for </w:t>
      </w:r>
      <w:r w:rsidR="004B1C94" w:rsidRPr="00E43C96">
        <w:rPr>
          <w:sz w:val="24"/>
        </w:rPr>
        <w:t xml:space="preserve">PTB </w:t>
      </w:r>
      <w:r w:rsidRPr="00E43C96">
        <w:rPr>
          <w:sz w:val="24"/>
        </w:rPr>
        <w:t xml:space="preserve">part submissions until the Phase 2 completed production gage is available.  </w:t>
      </w:r>
    </w:p>
    <w:p w14:paraId="2648BDCE" w14:textId="33A610DB" w:rsidR="004E790C" w:rsidRPr="00E43C96" w:rsidRDefault="004E790C" w:rsidP="004E790C">
      <w:pPr>
        <w:pStyle w:val="BodyText2"/>
        <w:numPr>
          <w:ilvl w:val="1"/>
          <w:numId w:val="20"/>
        </w:numPr>
        <w:jc w:val="left"/>
        <w:rPr>
          <w:sz w:val="24"/>
        </w:rPr>
      </w:pPr>
      <w:r w:rsidRPr="00E43C96">
        <w:rPr>
          <w:sz w:val="24"/>
        </w:rPr>
        <w:lastRenderedPageBreak/>
        <w:t xml:space="preserve">Phase 2 Production check fixtures/gages must be completed and used for dimensional verification of parts </w:t>
      </w:r>
      <w:r w:rsidR="0027035E" w:rsidRPr="00E43C96">
        <w:rPr>
          <w:sz w:val="24"/>
        </w:rPr>
        <w:t>off</w:t>
      </w:r>
      <w:r w:rsidRPr="00E43C96">
        <w:rPr>
          <w:sz w:val="24"/>
        </w:rPr>
        <w:t xml:space="preserve"> the last </w:t>
      </w:r>
      <w:r w:rsidR="004B1C94" w:rsidRPr="00E43C96">
        <w:rPr>
          <w:sz w:val="24"/>
        </w:rPr>
        <w:t>PTB</w:t>
      </w:r>
      <w:r w:rsidRPr="00E43C96">
        <w:rPr>
          <w:sz w:val="24"/>
        </w:rPr>
        <w:t xml:space="preserve"> Quality Loop.</w:t>
      </w:r>
    </w:p>
    <w:p w14:paraId="4FA652FD" w14:textId="77777777" w:rsidR="004E790C" w:rsidRPr="00E43C96" w:rsidRDefault="004E790C" w:rsidP="004E790C">
      <w:pPr>
        <w:pStyle w:val="BodyText2"/>
        <w:numPr>
          <w:ilvl w:val="1"/>
          <w:numId w:val="20"/>
        </w:numPr>
        <w:jc w:val="left"/>
        <w:rPr>
          <w:sz w:val="24"/>
        </w:rPr>
      </w:pPr>
      <w:r w:rsidRPr="00E43C96">
        <w:rPr>
          <w:sz w:val="24"/>
        </w:rPr>
        <w:t xml:space="preserve">Checking strategy and routines must be off the approved production check fixtures for M1 / APPV MRD and later.  </w:t>
      </w:r>
    </w:p>
    <w:p w14:paraId="3ACA94DE" w14:textId="77777777" w:rsidR="004E790C" w:rsidRPr="00E43C96" w:rsidRDefault="004E790C" w:rsidP="004E790C">
      <w:pPr>
        <w:pStyle w:val="BodyText2"/>
        <w:ind w:left="1800"/>
        <w:jc w:val="left"/>
        <w:rPr>
          <w:sz w:val="24"/>
        </w:rPr>
      </w:pPr>
    </w:p>
    <w:p w14:paraId="08BDE424" w14:textId="77777777" w:rsidR="004E790C" w:rsidRPr="00E43C96" w:rsidRDefault="004E790C" w:rsidP="004E790C">
      <w:pPr>
        <w:pStyle w:val="BodyText2"/>
        <w:numPr>
          <w:ilvl w:val="0"/>
          <w:numId w:val="20"/>
        </w:numPr>
        <w:jc w:val="left"/>
        <w:rPr>
          <w:sz w:val="24"/>
        </w:rPr>
      </w:pPr>
      <w:r w:rsidRPr="00E43C96">
        <w:rPr>
          <w:sz w:val="24"/>
        </w:rPr>
        <w:t xml:space="preserve">Each supplier is required to make individual runs for each batch MRD delivery.  Improved part quality for each delivery is expected using this process. </w:t>
      </w:r>
    </w:p>
    <w:p w14:paraId="77E5E43C" w14:textId="77777777" w:rsidR="004E790C" w:rsidRPr="00E43C96" w:rsidRDefault="004E790C" w:rsidP="004E790C">
      <w:pPr>
        <w:pStyle w:val="BodyText2"/>
        <w:ind w:left="1080"/>
        <w:jc w:val="left"/>
        <w:rPr>
          <w:sz w:val="24"/>
        </w:rPr>
      </w:pPr>
    </w:p>
    <w:p w14:paraId="4971C39D" w14:textId="77777777" w:rsidR="004E790C" w:rsidRPr="00E43C96" w:rsidRDefault="004E790C" w:rsidP="004E790C">
      <w:pPr>
        <w:pStyle w:val="BodyText2"/>
        <w:jc w:val="left"/>
        <w:rPr>
          <w:sz w:val="24"/>
        </w:rPr>
      </w:pPr>
      <w:r w:rsidRPr="00E43C96">
        <w:rPr>
          <w:sz w:val="24"/>
        </w:rPr>
        <w:t xml:space="preserve">  </w:t>
      </w:r>
    </w:p>
    <w:p w14:paraId="2C6A3494" w14:textId="5EB645A1" w:rsidR="004E790C" w:rsidRPr="00E43C96" w:rsidRDefault="004E790C" w:rsidP="004E790C">
      <w:pPr>
        <w:pStyle w:val="BodyText2"/>
        <w:jc w:val="left"/>
        <w:rPr>
          <w:b/>
          <w:sz w:val="24"/>
        </w:rPr>
      </w:pPr>
      <w:r w:rsidRPr="00E43C96">
        <w:rPr>
          <w:b/>
          <w:sz w:val="24"/>
        </w:rPr>
        <w:t>Dimensional Quality Progression:</w:t>
      </w:r>
    </w:p>
    <w:p w14:paraId="016FE3BE" w14:textId="77777777" w:rsidR="004E790C" w:rsidRPr="00E43C96" w:rsidRDefault="004E790C" w:rsidP="004E790C">
      <w:pPr>
        <w:pStyle w:val="BodyText2"/>
        <w:ind w:left="360"/>
        <w:jc w:val="left"/>
        <w:rPr>
          <w:sz w:val="24"/>
        </w:rPr>
      </w:pPr>
    </w:p>
    <w:p w14:paraId="3C80988F" w14:textId="77777777" w:rsidR="004E790C" w:rsidRPr="00E43C96" w:rsidRDefault="004E790C" w:rsidP="004E790C">
      <w:pPr>
        <w:pStyle w:val="BodyText2"/>
        <w:jc w:val="left"/>
        <w:rPr>
          <w:sz w:val="24"/>
        </w:rPr>
      </w:pPr>
      <w:r w:rsidRPr="00E43C96">
        <w:rPr>
          <w:sz w:val="24"/>
        </w:rPr>
        <w:t xml:space="preserve">The dimensional performance targets below must be achieved to ship parts to GM builds (without action plans).   </w:t>
      </w:r>
    </w:p>
    <w:p w14:paraId="2C698A0E" w14:textId="77777777" w:rsidR="004E790C" w:rsidRPr="00E43C96" w:rsidRDefault="004E790C" w:rsidP="004E790C">
      <w:pPr>
        <w:pStyle w:val="BodyText2"/>
        <w:jc w:val="left"/>
        <w:rPr>
          <w:sz w:val="24"/>
        </w:rPr>
      </w:pPr>
    </w:p>
    <w:p w14:paraId="67E213CD" w14:textId="4E283BA4" w:rsidR="004E790C" w:rsidRPr="00E43C96" w:rsidRDefault="004E790C" w:rsidP="004E790C">
      <w:pPr>
        <w:pStyle w:val="BodyText2"/>
        <w:jc w:val="left"/>
        <w:rPr>
          <w:sz w:val="24"/>
        </w:rPr>
      </w:pPr>
      <w:r w:rsidRPr="00E43C96">
        <w:rPr>
          <w:sz w:val="24"/>
        </w:rPr>
        <w:t xml:space="preserve">The supplier must plan on 3 die quality loops during the </w:t>
      </w:r>
      <w:r w:rsidR="001475E3" w:rsidRPr="00E43C96">
        <w:rPr>
          <w:sz w:val="24"/>
        </w:rPr>
        <w:t>PTB</w:t>
      </w:r>
      <w:r w:rsidRPr="00E43C96">
        <w:rPr>
          <w:sz w:val="24"/>
        </w:rPr>
        <w:t xml:space="preserve">.  </w:t>
      </w:r>
      <w:r w:rsidR="001475E3" w:rsidRPr="00E43C96">
        <w:rPr>
          <w:sz w:val="24"/>
        </w:rPr>
        <w:t>To</w:t>
      </w:r>
      <w:r w:rsidRPr="00E43C96">
        <w:rPr>
          <w:sz w:val="24"/>
        </w:rPr>
        <w:t xml:space="preserve"> achieve quality progression parts should be batch produced. The dimensional quality of the parts off the production tools </w:t>
      </w:r>
      <w:proofErr w:type="gramStart"/>
      <w:r w:rsidRPr="00E43C96">
        <w:rPr>
          <w:sz w:val="24"/>
        </w:rPr>
        <w:t>meet</w:t>
      </w:r>
      <w:proofErr w:type="gramEnd"/>
      <w:r w:rsidRPr="00E43C96">
        <w:rPr>
          <w:sz w:val="24"/>
        </w:rPr>
        <w:t xml:space="preserve"> the minimum Production Process % in spec threshold requirement shown in the chart below.  Additional set-up charges will not be paid due to expected dimensional quality requirement activity.   </w:t>
      </w:r>
    </w:p>
    <w:p w14:paraId="671E7BB5" w14:textId="77777777" w:rsidR="004E790C" w:rsidRPr="00E43C96" w:rsidRDefault="004E790C" w:rsidP="004E790C">
      <w:pPr>
        <w:pStyle w:val="BodyText2"/>
        <w:jc w:val="left"/>
        <w:rPr>
          <w:sz w:val="24"/>
        </w:rPr>
      </w:pPr>
    </w:p>
    <w:p w14:paraId="177CBF99" w14:textId="77777777" w:rsidR="004E790C" w:rsidRPr="00E43C96" w:rsidRDefault="004E790C" w:rsidP="004E790C">
      <w:pPr>
        <w:pStyle w:val="BodyText2"/>
        <w:jc w:val="left"/>
        <w:rPr>
          <w:sz w:val="24"/>
        </w:rPr>
      </w:pPr>
      <w:bookmarkStart w:id="3" w:name="_Hlk32223622"/>
      <w:r w:rsidRPr="00E43C96">
        <w:rPr>
          <w:sz w:val="24"/>
        </w:rPr>
        <w:t xml:space="preserve">Refer to the PPQP manual for the current quality requirements for </w:t>
      </w:r>
      <w:proofErr w:type="spellStart"/>
      <w:r w:rsidRPr="00E43C96">
        <w:rPr>
          <w:sz w:val="24"/>
        </w:rPr>
        <w:t>pre-production</w:t>
      </w:r>
      <w:proofErr w:type="spellEnd"/>
      <w:r w:rsidRPr="00E43C96">
        <w:rPr>
          <w:sz w:val="24"/>
        </w:rPr>
        <w:t xml:space="preserve"> parts.  Supplier will create a tool development plan to achieve 100% production tooling for the last IVB/PVVB quality loop and submit 1 month after TKO.     </w:t>
      </w:r>
    </w:p>
    <w:bookmarkEnd w:id="3"/>
    <w:p w14:paraId="27CF1930" w14:textId="77777777" w:rsidR="004E790C" w:rsidRPr="00E43C96" w:rsidRDefault="004E790C" w:rsidP="004E790C">
      <w:pPr>
        <w:pStyle w:val="BodyText2"/>
        <w:ind w:left="360"/>
        <w:jc w:val="left"/>
        <w:rPr>
          <w:sz w:val="24"/>
        </w:rPr>
      </w:pPr>
    </w:p>
    <w:bookmarkStart w:id="4" w:name="_MON_1631368880"/>
    <w:bookmarkEnd w:id="4"/>
    <w:p w14:paraId="1B948414" w14:textId="502F9925" w:rsidR="008F0426" w:rsidRPr="00E43C96" w:rsidRDefault="004E790C" w:rsidP="001475E3">
      <w:pPr>
        <w:pStyle w:val="BodyText2"/>
        <w:jc w:val="left"/>
        <w:rPr>
          <w:sz w:val="24"/>
        </w:rPr>
      </w:pPr>
      <w:r w:rsidRPr="00E43C96">
        <w:rPr>
          <w:sz w:val="24"/>
        </w:rPr>
        <w:object w:dxaOrig="17477" w:dyaOrig="3517" w14:anchorId="672A8910">
          <v:shape id="_x0000_i1026" type="#_x0000_t75" style="width:481.45pt;height:95.15pt" o:ole="">
            <v:imagedata r:id="rId17" o:title=""/>
          </v:shape>
          <o:OLEObject Type="Embed" ProgID="Excel.Sheet.12" ShapeID="_x0000_i1026" DrawAspect="Content" ObjectID="_1785308517" r:id="rId18"/>
        </w:object>
      </w:r>
    </w:p>
    <w:p w14:paraId="0DA63535" w14:textId="77777777" w:rsidR="008F0426" w:rsidRPr="00E43C96" w:rsidRDefault="008F0426" w:rsidP="004E790C">
      <w:pPr>
        <w:pStyle w:val="Title"/>
        <w:tabs>
          <w:tab w:val="left" w:pos="576"/>
        </w:tabs>
        <w:jc w:val="left"/>
        <w:rPr>
          <w:rFonts w:ascii="Times New Roman" w:hAnsi="Times New Roman"/>
          <w:bCs/>
          <w:iCs/>
        </w:rPr>
      </w:pPr>
    </w:p>
    <w:p w14:paraId="10D56E83" w14:textId="3ADBE12D" w:rsidR="004E790C" w:rsidRPr="00E43C96" w:rsidRDefault="004E790C" w:rsidP="004E790C">
      <w:pPr>
        <w:pStyle w:val="Title"/>
        <w:tabs>
          <w:tab w:val="left" w:pos="576"/>
        </w:tabs>
        <w:jc w:val="left"/>
        <w:rPr>
          <w:rFonts w:ascii="Times New Roman" w:hAnsi="Times New Roman"/>
          <w:bCs/>
          <w:iCs/>
        </w:rPr>
      </w:pPr>
      <w:r w:rsidRPr="00E43C96">
        <w:rPr>
          <w:rFonts w:ascii="Times New Roman" w:hAnsi="Times New Roman"/>
          <w:bCs/>
          <w:iCs/>
        </w:rPr>
        <w:t>10.</w:t>
      </w:r>
      <w:r w:rsidR="008D5BFA" w:rsidRPr="00E43C96">
        <w:rPr>
          <w:rFonts w:ascii="Times New Roman" w:hAnsi="Times New Roman"/>
          <w:bCs/>
          <w:iCs/>
        </w:rPr>
        <w:t>8</w:t>
      </w:r>
      <w:r w:rsidRPr="00E43C96">
        <w:rPr>
          <w:rFonts w:ascii="Times New Roman" w:hAnsi="Times New Roman"/>
          <w:bCs/>
          <w:iCs/>
        </w:rPr>
        <w:t xml:space="preserve"> NON-THREADED SLEEVE AND TUBE SPACER REQUIREMENTS</w:t>
      </w:r>
    </w:p>
    <w:p w14:paraId="66FD4944" w14:textId="77777777" w:rsidR="004E790C" w:rsidRPr="00E43C96" w:rsidRDefault="004E790C" w:rsidP="004E790C">
      <w:pPr>
        <w:pStyle w:val="BodyText"/>
        <w:jc w:val="left"/>
        <w:rPr>
          <w:sz w:val="24"/>
        </w:rPr>
      </w:pPr>
      <w:r w:rsidRPr="00E43C96">
        <w:rPr>
          <w:sz w:val="24"/>
        </w:rPr>
        <w:t xml:space="preserve">Non-threaded sleeves and tube spacers shall be designed to meet the permanent compression requirements of GMW14676, Compression Properties of Metal Center Tubes and Contact Surfaces of Metal Parts with Bolt Through Holes. </w:t>
      </w:r>
    </w:p>
    <w:p w14:paraId="33351CD9" w14:textId="4352C7B7" w:rsidR="004E790C" w:rsidRPr="00E43C96" w:rsidRDefault="004E790C" w:rsidP="004E790C">
      <w:pPr>
        <w:pStyle w:val="BodyText3"/>
        <w:rPr>
          <w:rFonts w:ascii="Times New Roman" w:hAnsi="Times New Roman"/>
          <w:b/>
          <w:bCs/>
          <w:i w:val="0"/>
          <w:iCs w:val="0"/>
          <w:color w:val="auto"/>
        </w:rPr>
      </w:pPr>
    </w:p>
    <w:p w14:paraId="17A07612" w14:textId="44FE7E8C" w:rsidR="004E790C" w:rsidRPr="00E43C96" w:rsidRDefault="004E790C" w:rsidP="004E790C">
      <w:pPr>
        <w:pStyle w:val="BodyText3"/>
        <w:rPr>
          <w:rFonts w:ascii="Times New Roman" w:hAnsi="Times New Roman"/>
          <w:b/>
          <w:bCs/>
          <w:i w:val="0"/>
          <w:iCs w:val="0"/>
          <w:color w:val="auto"/>
        </w:rPr>
      </w:pPr>
      <w:r w:rsidRPr="00E43C96">
        <w:rPr>
          <w:rFonts w:ascii="Times New Roman" w:hAnsi="Times New Roman"/>
          <w:b/>
          <w:bCs/>
          <w:i w:val="0"/>
          <w:iCs w:val="0"/>
          <w:color w:val="auto"/>
        </w:rPr>
        <w:t>10.</w:t>
      </w:r>
      <w:r w:rsidR="008D5BFA" w:rsidRPr="00E43C96">
        <w:rPr>
          <w:rFonts w:ascii="Times New Roman" w:hAnsi="Times New Roman"/>
          <w:b/>
          <w:bCs/>
          <w:i w:val="0"/>
          <w:iCs w:val="0"/>
          <w:color w:val="auto"/>
        </w:rPr>
        <w:t>9</w:t>
      </w:r>
      <w:r w:rsidRPr="00E43C96">
        <w:rPr>
          <w:rFonts w:ascii="Times New Roman" w:hAnsi="Times New Roman"/>
          <w:b/>
          <w:bCs/>
          <w:i w:val="0"/>
          <w:iCs w:val="0"/>
          <w:color w:val="auto"/>
        </w:rPr>
        <w:t xml:space="preserve"> BALL STUD BRACKET REQUIREMENTS</w:t>
      </w:r>
    </w:p>
    <w:p w14:paraId="09702934" w14:textId="77777777" w:rsidR="004E790C" w:rsidRPr="00E43C96" w:rsidRDefault="004E790C" w:rsidP="004E790C">
      <w:pPr>
        <w:pStyle w:val="BodyText3"/>
        <w:rPr>
          <w:rFonts w:ascii="Times New Roman" w:hAnsi="Times New Roman"/>
          <w:bCs/>
          <w:i w:val="0"/>
          <w:iCs w:val="0"/>
          <w:color w:val="auto"/>
        </w:rPr>
      </w:pPr>
    </w:p>
    <w:p w14:paraId="2EE975A6" w14:textId="64A09475" w:rsidR="004E790C" w:rsidRPr="00E43C96" w:rsidRDefault="004E790C" w:rsidP="004E790C">
      <w:pPr>
        <w:pStyle w:val="BodyText3"/>
        <w:rPr>
          <w:rFonts w:ascii="Times New Roman" w:hAnsi="Times New Roman"/>
          <w:bCs/>
          <w:i w:val="0"/>
          <w:iCs w:val="0"/>
          <w:color w:val="auto"/>
        </w:rPr>
      </w:pPr>
      <w:r w:rsidRPr="00E43C96">
        <w:rPr>
          <w:rFonts w:ascii="Times New Roman" w:hAnsi="Times New Roman"/>
          <w:bCs/>
          <w:i w:val="0"/>
          <w:iCs w:val="0"/>
          <w:color w:val="auto"/>
        </w:rPr>
        <w:t xml:space="preserve">Ball stud reinforcement brackets must be tested and meet the requirements of CG2677 and/or CG2898. </w:t>
      </w:r>
    </w:p>
    <w:p w14:paraId="7F6C3DB8" w14:textId="7688A74A" w:rsidR="001A5545" w:rsidRPr="00E43C96" w:rsidRDefault="001A5545" w:rsidP="004E790C">
      <w:pPr>
        <w:pStyle w:val="BodyText3"/>
        <w:rPr>
          <w:rFonts w:ascii="Times New Roman" w:hAnsi="Times New Roman"/>
          <w:bCs/>
          <w:i w:val="0"/>
          <w:iCs w:val="0"/>
          <w:color w:val="auto"/>
        </w:rPr>
      </w:pPr>
    </w:p>
    <w:p w14:paraId="7386AE00" w14:textId="3D5E57D4" w:rsidR="001A5545" w:rsidRPr="00E43C96" w:rsidRDefault="001A5545" w:rsidP="004E790C">
      <w:pPr>
        <w:pStyle w:val="BodyText3"/>
        <w:rPr>
          <w:rFonts w:ascii="Times New Roman" w:hAnsi="Times New Roman"/>
          <w:b/>
          <w:i w:val="0"/>
          <w:iCs w:val="0"/>
          <w:color w:val="auto"/>
        </w:rPr>
      </w:pPr>
      <w:r w:rsidRPr="00E43C96">
        <w:rPr>
          <w:rFonts w:ascii="Times New Roman" w:hAnsi="Times New Roman"/>
          <w:b/>
          <w:i w:val="0"/>
          <w:iCs w:val="0"/>
          <w:color w:val="auto"/>
        </w:rPr>
        <w:t>10.</w:t>
      </w:r>
      <w:r w:rsidR="008D5BFA" w:rsidRPr="00E43C96">
        <w:rPr>
          <w:rFonts w:ascii="Times New Roman" w:hAnsi="Times New Roman"/>
          <w:b/>
          <w:i w:val="0"/>
          <w:iCs w:val="0"/>
          <w:color w:val="auto"/>
        </w:rPr>
        <w:t>10</w:t>
      </w:r>
      <w:r w:rsidRPr="00E43C96">
        <w:rPr>
          <w:rFonts w:ascii="Times New Roman" w:hAnsi="Times New Roman"/>
          <w:b/>
          <w:i w:val="0"/>
          <w:iCs w:val="0"/>
          <w:color w:val="auto"/>
        </w:rPr>
        <w:t xml:space="preserve"> POA BAFFLE REQUIREMENTS</w:t>
      </w:r>
    </w:p>
    <w:p w14:paraId="4C9B2C37" w14:textId="77777777" w:rsidR="001A5545" w:rsidRPr="00E43C96" w:rsidRDefault="001A5545" w:rsidP="004E790C">
      <w:pPr>
        <w:pStyle w:val="BodyText3"/>
        <w:rPr>
          <w:rFonts w:ascii="Times New Roman" w:hAnsi="Times New Roman"/>
          <w:bCs/>
          <w:i w:val="0"/>
          <w:iCs w:val="0"/>
          <w:color w:val="auto"/>
        </w:rPr>
      </w:pPr>
      <w:r w:rsidRPr="00E43C96">
        <w:rPr>
          <w:rFonts w:ascii="Times New Roman" w:hAnsi="Times New Roman"/>
          <w:bCs/>
          <w:i w:val="0"/>
          <w:iCs w:val="0"/>
          <w:color w:val="auto"/>
        </w:rPr>
        <w:t>Handling and shelf life for baffles POA to sheet metal assemblies.</w:t>
      </w:r>
    </w:p>
    <w:p w14:paraId="576F2CCA" w14:textId="4AD5C26B" w:rsidR="001A5545" w:rsidRPr="00E43C96" w:rsidRDefault="001A5545" w:rsidP="001A5545">
      <w:pPr>
        <w:pStyle w:val="BodyText3"/>
        <w:numPr>
          <w:ilvl w:val="0"/>
          <w:numId w:val="23"/>
        </w:numPr>
        <w:rPr>
          <w:rFonts w:ascii="Times New Roman" w:hAnsi="Times New Roman"/>
          <w:bCs/>
          <w:i w:val="0"/>
          <w:iCs w:val="0"/>
          <w:color w:val="auto"/>
        </w:rPr>
      </w:pPr>
      <w:r w:rsidRPr="00E43C96">
        <w:rPr>
          <w:rFonts w:ascii="Times New Roman" w:hAnsi="Times New Roman"/>
          <w:bCs/>
          <w:i w:val="0"/>
          <w:iCs w:val="0"/>
          <w:color w:val="auto"/>
        </w:rPr>
        <w:t>All baffle assembly components should be retained during handling and shipping. (Example:  pins should not fall out and be found in the bottom of packaging container).</w:t>
      </w:r>
    </w:p>
    <w:p w14:paraId="10C35158" w14:textId="63E7BF71" w:rsidR="001A5545" w:rsidRPr="00E43C96" w:rsidRDefault="001A5545" w:rsidP="001A5545">
      <w:pPr>
        <w:pStyle w:val="BodyText3"/>
        <w:numPr>
          <w:ilvl w:val="0"/>
          <w:numId w:val="23"/>
        </w:numPr>
        <w:rPr>
          <w:rFonts w:ascii="Times New Roman" w:hAnsi="Times New Roman"/>
          <w:bCs/>
          <w:i w:val="0"/>
          <w:iCs w:val="0"/>
          <w:color w:val="auto"/>
        </w:rPr>
      </w:pPr>
      <w:r w:rsidRPr="00E43C96">
        <w:rPr>
          <w:rFonts w:ascii="Times New Roman" w:hAnsi="Times New Roman"/>
          <w:bCs/>
          <w:i w:val="0"/>
          <w:iCs w:val="0"/>
          <w:color w:val="auto"/>
        </w:rPr>
        <w:t>All baffle assemblies should maintain design intent during shipping, handling, and installation (Example:  features should be in design position and not bent or otherwise damaged).</w:t>
      </w:r>
    </w:p>
    <w:p w14:paraId="4D533F44" w14:textId="77777777" w:rsidR="004E790C" w:rsidRPr="00E43C96" w:rsidRDefault="004E790C" w:rsidP="004E790C">
      <w:pPr>
        <w:pStyle w:val="BodyText3"/>
        <w:rPr>
          <w:rFonts w:ascii="Times New Roman" w:hAnsi="Times New Roman"/>
          <w:b/>
          <w:bCs/>
          <w:i w:val="0"/>
          <w:iCs w:val="0"/>
          <w:color w:val="auto"/>
        </w:rPr>
      </w:pPr>
    </w:p>
    <w:p w14:paraId="0DAEE501" w14:textId="6CAAED4A" w:rsidR="004E790C" w:rsidRPr="00E43C96" w:rsidRDefault="004E790C" w:rsidP="004E790C">
      <w:pPr>
        <w:pStyle w:val="BodyText3"/>
        <w:rPr>
          <w:rFonts w:ascii="Times New Roman" w:hAnsi="Times New Roman"/>
          <w:b/>
          <w:bCs/>
          <w:i w:val="0"/>
          <w:iCs w:val="0"/>
          <w:color w:val="auto"/>
        </w:rPr>
      </w:pPr>
      <w:r w:rsidRPr="00E43C96">
        <w:rPr>
          <w:rFonts w:ascii="Times New Roman" w:hAnsi="Times New Roman"/>
          <w:b/>
          <w:bCs/>
          <w:i w:val="0"/>
          <w:iCs w:val="0"/>
          <w:color w:val="auto"/>
        </w:rPr>
        <w:t>1</w:t>
      </w:r>
      <w:r w:rsidR="00F4466E" w:rsidRPr="00E43C96">
        <w:rPr>
          <w:rFonts w:ascii="Times New Roman" w:hAnsi="Times New Roman"/>
          <w:b/>
          <w:bCs/>
          <w:i w:val="0"/>
          <w:iCs w:val="0"/>
          <w:color w:val="auto"/>
        </w:rPr>
        <w:t>1.0</w:t>
      </w:r>
      <w:r w:rsidRPr="00E43C96">
        <w:rPr>
          <w:rFonts w:ascii="Times New Roman" w:hAnsi="Times New Roman"/>
          <w:b/>
          <w:bCs/>
          <w:i w:val="0"/>
          <w:iCs w:val="0"/>
          <w:color w:val="auto"/>
        </w:rPr>
        <w:t xml:space="preserve"> MATERIAL PROCUREMENT STRATEGY</w:t>
      </w:r>
    </w:p>
    <w:p w14:paraId="09940DEA" w14:textId="77777777" w:rsidR="004E790C" w:rsidRPr="00E43C96" w:rsidRDefault="004E790C" w:rsidP="004E790C"/>
    <w:p w14:paraId="0FE6867A" w14:textId="7E933DBD" w:rsidR="004E790C" w:rsidRPr="00E43C96" w:rsidRDefault="004E790C" w:rsidP="004E790C">
      <w:r w:rsidRPr="00E43C96">
        <w:t xml:space="preserve">It is understood and agreed that the responsibility to procure material will rest on the supplier for all build events up </w:t>
      </w:r>
      <w:r w:rsidR="001475E3" w:rsidRPr="00E43C96">
        <w:t>to and</w:t>
      </w:r>
      <w:r w:rsidRPr="00E43C96">
        <w:t xml:space="preserve"> including production.</w:t>
      </w:r>
    </w:p>
    <w:p w14:paraId="19C1C034" w14:textId="77777777" w:rsidR="004E790C" w:rsidRPr="00E43C96" w:rsidRDefault="004E790C" w:rsidP="004E790C"/>
    <w:p w14:paraId="38F7421D" w14:textId="77777777" w:rsidR="004E790C" w:rsidRPr="00E43C96" w:rsidRDefault="004E790C" w:rsidP="004E790C"/>
    <w:p w14:paraId="00B0275C" w14:textId="77777777" w:rsidR="004E790C" w:rsidRPr="00E43C96" w:rsidRDefault="004E790C" w:rsidP="004E790C">
      <w:pPr>
        <w:pStyle w:val="ListParagraph"/>
        <w:numPr>
          <w:ilvl w:val="0"/>
          <w:numId w:val="12"/>
        </w:numPr>
      </w:pPr>
      <w:r w:rsidRPr="00E43C96">
        <w:t>At the tech review, supplier shall provide an initial assessment of their capability to acquire the specified materials.</w:t>
      </w:r>
    </w:p>
    <w:p w14:paraId="00E29937" w14:textId="77777777" w:rsidR="004E790C" w:rsidRPr="00E43C96" w:rsidRDefault="004E790C" w:rsidP="004E790C">
      <w:pPr>
        <w:pStyle w:val="ListParagraph"/>
        <w:numPr>
          <w:ilvl w:val="1"/>
          <w:numId w:val="12"/>
        </w:numPr>
      </w:pPr>
      <w:r w:rsidRPr="00E43C96">
        <w:t>Tool-tune-in and early builds:</w:t>
      </w:r>
    </w:p>
    <w:p w14:paraId="101C8D94" w14:textId="77777777" w:rsidR="004E790C" w:rsidRPr="00E43C96" w:rsidRDefault="004E790C" w:rsidP="004E790C">
      <w:pPr>
        <w:pStyle w:val="ListParagraph"/>
        <w:numPr>
          <w:ilvl w:val="2"/>
          <w:numId w:val="12"/>
        </w:numPr>
      </w:pPr>
      <w:r w:rsidRPr="00E43C96">
        <w:t>Identify which grade / thickness / coating / coil width combinations that are expected to be a challenge to procure.</w:t>
      </w:r>
    </w:p>
    <w:p w14:paraId="32702764" w14:textId="77777777" w:rsidR="004E790C" w:rsidRPr="00E43C96" w:rsidRDefault="004E790C" w:rsidP="004E790C">
      <w:pPr>
        <w:pStyle w:val="ListParagraph"/>
        <w:numPr>
          <w:ilvl w:val="2"/>
          <w:numId w:val="12"/>
        </w:numPr>
      </w:pPr>
      <w:r w:rsidRPr="00E43C96">
        <w:t>Identify potential material sources that have confirmed capability to supply material in small try-out quantities.</w:t>
      </w:r>
    </w:p>
    <w:p w14:paraId="13A3F080" w14:textId="77777777" w:rsidR="004E790C" w:rsidRPr="00E43C96" w:rsidRDefault="004E790C" w:rsidP="004E790C">
      <w:pPr>
        <w:pStyle w:val="ListParagraph"/>
        <w:numPr>
          <w:ilvl w:val="2"/>
          <w:numId w:val="12"/>
        </w:numPr>
      </w:pPr>
      <w:r w:rsidRPr="00E43C96">
        <w:t>If difficulties are identified, explain strategy to support tool tune in, and meet all build MRDs on time with correct materials.</w:t>
      </w:r>
    </w:p>
    <w:p w14:paraId="134E0D12" w14:textId="77777777" w:rsidR="004E790C" w:rsidRPr="00E43C96" w:rsidRDefault="004E790C" w:rsidP="004E790C">
      <w:pPr>
        <w:pStyle w:val="ListParagraph"/>
        <w:numPr>
          <w:ilvl w:val="2"/>
          <w:numId w:val="12"/>
        </w:numPr>
      </w:pPr>
      <w:r w:rsidRPr="00E43C96">
        <w:t>Explain strategy and timing to get die tryout material to tool source in time to meet all requirements, particularly when tool source and material supplier are in different regions.  Include, Purchase Order timing relative to first use.</w:t>
      </w:r>
    </w:p>
    <w:p w14:paraId="34582DF7" w14:textId="77777777" w:rsidR="004E790C" w:rsidRPr="00E43C96" w:rsidRDefault="004E790C" w:rsidP="004E790C">
      <w:pPr>
        <w:pStyle w:val="ListParagraph"/>
        <w:numPr>
          <w:ilvl w:val="1"/>
          <w:numId w:val="12"/>
        </w:numPr>
      </w:pPr>
      <w:r w:rsidRPr="00E43C96">
        <w:t>Production Requirements</w:t>
      </w:r>
    </w:p>
    <w:p w14:paraId="35E82453" w14:textId="77777777" w:rsidR="004E790C" w:rsidRPr="00E43C96" w:rsidRDefault="004E790C" w:rsidP="004E790C">
      <w:pPr>
        <w:pStyle w:val="ListParagraph"/>
        <w:numPr>
          <w:ilvl w:val="2"/>
          <w:numId w:val="12"/>
        </w:numPr>
      </w:pPr>
      <w:r w:rsidRPr="00E43C96">
        <w:t>Identify which grade / thickness / coating / coil width combinations that are expected to be a challenge to procure.</w:t>
      </w:r>
    </w:p>
    <w:p w14:paraId="25C66034" w14:textId="77777777" w:rsidR="004E790C" w:rsidRPr="00E43C96" w:rsidRDefault="004E790C" w:rsidP="004E790C">
      <w:pPr>
        <w:pStyle w:val="ListParagraph"/>
        <w:numPr>
          <w:ilvl w:val="2"/>
          <w:numId w:val="12"/>
        </w:numPr>
      </w:pPr>
      <w:r w:rsidRPr="00E43C96">
        <w:t>Identify potential material sources that have confirmed capability to supply the material at needed volumes.</w:t>
      </w:r>
    </w:p>
    <w:p w14:paraId="4665772B" w14:textId="77777777" w:rsidR="004E790C" w:rsidRPr="00E43C96" w:rsidRDefault="004E790C" w:rsidP="004E790C">
      <w:pPr>
        <w:pStyle w:val="ListParagraph"/>
        <w:numPr>
          <w:ilvl w:val="2"/>
          <w:numId w:val="12"/>
        </w:numPr>
      </w:pPr>
      <w:r w:rsidRPr="00E43C96">
        <w:t>Explain sourcing strategy to address these difficulties to support regular production volumes.</w:t>
      </w:r>
    </w:p>
    <w:p w14:paraId="3D998304" w14:textId="77777777" w:rsidR="004E790C" w:rsidRPr="00E43C96" w:rsidRDefault="004E790C" w:rsidP="004E790C">
      <w:pPr>
        <w:ind w:left="1080"/>
      </w:pPr>
    </w:p>
    <w:p w14:paraId="4543F47D" w14:textId="77777777" w:rsidR="004E790C" w:rsidRPr="00E43C96" w:rsidRDefault="004E790C" w:rsidP="004E790C"/>
    <w:p w14:paraId="5B07368D" w14:textId="77777777" w:rsidR="004E790C" w:rsidRPr="00E43C96" w:rsidRDefault="004E790C" w:rsidP="004E790C">
      <w:pPr>
        <w:pStyle w:val="ListParagraph"/>
        <w:numPr>
          <w:ilvl w:val="0"/>
          <w:numId w:val="12"/>
        </w:numPr>
      </w:pPr>
      <w:r w:rsidRPr="00E43C96">
        <w:t>At tool kick-off, supplier is required to provide to buyer’s PDT and Purchasing:</w:t>
      </w:r>
    </w:p>
    <w:p w14:paraId="3EC4A294" w14:textId="77777777" w:rsidR="004E790C" w:rsidRPr="00E43C96" w:rsidRDefault="004E790C" w:rsidP="004E790C">
      <w:pPr>
        <w:pStyle w:val="ListParagraph"/>
        <w:numPr>
          <w:ilvl w:val="1"/>
          <w:numId w:val="12"/>
        </w:numPr>
      </w:pPr>
      <w:r w:rsidRPr="00E43C96">
        <w:t>Confirmation of plan to acquire material.</w:t>
      </w:r>
    </w:p>
    <w:p w14:paraId="189DDC10" w14:textId="77777777" w:rsidR="004E790C" w:rsidRPr="00E43C96" w:rsidRDefault="004E790C" w:rsidP="004E790C">
      <w:pPr>
        <w:pStyle w:val="ListParagraph"/>
        <w:numPr>
          <w:ilvl w:val="2"/>
          <w:numId w:val="12"/>
        </w:numPr>
      </w:pPr>
      <w:r w:rsidRPr="00E43C96">
        <w:t>Confirm plan discussed at tech review.</w:t>
      </w:r>
    </w:p>
    <w:p w14:paraId="7B10128C" w14:textId="77777777" w:rsidR="004E790C" w:rsidRPr="00E43C96" w:rsidRDefault="004E790C" w:rsidP="004E790C">
      <w:pPr>
        <w:pStyle w:val="ListParagraph"/>
        <w:numPr>
          <w:ilvl w:val="3"/>
          <w:numId w:val="12"/>
        </w:numPr>
        <w:ind w:left="2700"/>
      </w:pPr>
      <w:r w:rsidRPr="00E43C96">
        <w:t>Date Purchase Orders will be issued - add this date to APQP Plan.</w:t>
      </w:r>
    </w:p>
    <w:p w14:paraId="32A482AA" w14:textId="77777777" w:rsidR="004E790C" w:rsidRPr="00E43C96" w:rsidRDefault="004E790C" w:rsidP="004E790C">
      <w:pPr>
        <w:pStyle w:val="ListParagraph"/>
        <w:numPr>
          <w:ilvl w:val="3"/>
          <w:numId w:val="12"/>
        </w:numPr>
        <w:ind w:left="2700"/>
      </w:pPr>
      <w:r w:rsidRPr="00E43C96">
        <w:t>Date PASU will be submitted to Steel Resale (if applicable) - add this date to APQP Plan.</w:t>
      </w:r>
    </w:p>
    <w:p w14:paraId="6C358CB2" w14:textId="77777777" w:rsidR="004E790C" w:rsidRPr="00E43C96" w:rsidRDefault="004E790C" w:rsidP="004E790C">
      <w:pPr>
        <w:pStyle w:val="ListParagraph"/>
        <w:numPr>
          <w:ilvl w:val="3"/>
          <w:numId w:val="12"/>
        </w:numPr>
        <w:ind w:left="2700"/>
      </w:pPr>
      <w:r w:rsidRPr="00E43C96">
        <w:t>Provide a complete list of materials (Grade/Thickness/Coating AND Coil Width or Blank Size) to be considered for Resale; include the Strategic AP Steel Resale Buyer (Pre-PASU).</w:t>
      </w:r>
    </w:p>
    <w:p w14:paraId="5D6379CE" w14:textId="77777777" w:rsidR="004E790C" w:rsidRPr="00E43C96" w:rsidRDefault="004E790C" w:rsidP="004E790C">
      <w:pPr>
        <w:pStyle w:val="ListParagraph"/>
        <w:numPr>
          <w:ilvl w:val="3"/>
          <w:numId w:val="12"/>
        </w:numPr>
        <w:ind w:left="2700"/>
      </w:pPr>
      <w:r w:rsidRPr="00E43C96">
        <w:t>Provide the timing of material shipments from supplier in coordination with the build schedule – add these dates to APQP Plan</w:t>
      </w:r>
    </w:p>
    <w:p w14:paraId="4C44B877" w14:textId="77777777" w:rsidR="004E790C" w:rsidRPr="00E43C96" w:rsidRDefault="004E790C" w:rsidP="004E790C">
      <w:pPr>
        <w:pStyle w:val="ListParagraph"/>
        <w:numPr>
          <w:ilvl w:val="1"/>
          <w:numId w:val="12"/>
        </w:numPr>
      </w:pPr>
      <w:r w:rsidRPr="00E43C96">
        <w:t>Name and contact information for the stamping supplier’s person responsible for material coordination and execution of this plan.</w:t>
      </w:r>
    </w:p>
    <w:p w14:paraId="036584E7" w14:textId="77777777" w:rsidR="004E790C" w:rsidRPr="00E43C96" w:rsidRDefault="004E790C" w:rsidP="004E790C"/>
    <w:p w14:paraId="68A832F6" w14:textId="77777777" w:rsidR="004E790C" w:rsidRPr="00E43C96" w:rsidRDefault="004E790C" w:rsidP="004E790C">
      <w:pPr>
        <w:pStyle w:val="ListParagraph"/>
        <w:numPr>
          <w:ilvl w:val="0"/>
          <w:numId w:val="12"/>
        </w:numPr>
      </w:pPr>
      <w:r w:rsidRPr="00E43C96">
        <w:t>If at any time significant issues jeopardize the sourcing strategy, escalate to GM buyer and SQE immediately.</w:t>
      </w:r>
    </w:p>
    <w:p w14:paraId="17B7E52E" w14:textId="77777777" w:rsidR="004E790C" w:rsidRPr="00E43C96" w:rsidRDefault="004E790C" w:rsidP="004E790C"/>
    <w:p w14:paraId="04DFD913" w14:textId="77777777" w:rsidR="004E790C" w:rsidRPr="00E43C96" w:rsidRDefault="004E790C" w:rsidP="004E790C">
      <w:pPr>
        <w:ind w:left="360"/>
        <w:rPr>
          <w:b/>
        </w:rPr>
      </w:pPr>
    </w:p>
    <w:p w14:paraId="1A976CB2" w14:textId="77777777" w:rsidR="004E790C" w:rsidRPr="00E43C96" w:rsidRDefault="004E790C" w:rsidP="004E790C">
      <w:pPr>
        <w:autoSpaceDE w:val="0"/>
        <w:autoSpaceDN w:val="0"/>
        <w:adjustRightInd w:val="0"/>
      </w:pPr>
      <w:r w:rsidRPr="00E43C96">
        <w:rPr>
          <w:b/>
          <w:bCs/>
        </w:rPr>
        <w:lastRenderedPageBreak/>
        <w:t>GMW3032, GMW</w:t>
      </w:r>
      <w:proofErr w:type="gramStart"/>
      <w:r w:rsidRPr="00E43C96">
        <w:rPr>
          <w:b/>
          <w:bCs/>
        </w:rPr>
        <w:t>3399</w:t>
      </w:r>
      <w:r w:rsidRPr="00E43C96">
        <w:t xml:space="preserve">  grades</w:t>
      </w:r>
      <w:proofErr w:type="gramEnd"/>
      <w:r w:rsidRPr="00E43C96">
        <w:t xml:space="preserve"> may require roller leveling (correcting coil set, center buckle, edge wave or bow) in addition to regular flattening for roll forming and progressive die operations or at blanking for stamped parts.  Tension leveling is ineffective on CR1300T/1030Y-MS (greater than 1.0 mm gauge), CR1500T/1200Y-MS m (any gauge), or CR1700T/1350Y-MS (any gauge) and alters mechanical properties of other AHSS materials and shall not be required by the supplier without the</w:t>
      </w:r>
      <w:r w:rsidRPr="00E43C96">
        <w:rPr>
          <w:strike/>
        </w:rPr>
        <w:t xml:space="preserve"> </w:t>
      </w:r>
      <w:r w:rsidRPr="00E43C96">
        <w:t>approval of the releasing GM Engineer.  The supplier shall include detailed estimates in the quote.</w:t>
      </w:r>
    </w:p>
    <w:p w14:paraId="3E31A462" w14:textId="77777777" w:rsidR="004E790C" w:rsidRPr="00E43C96" w:rsidRDefault="004E790C" w:rsidP="004E790C">
      <w:pPr>
        <w:autoSpaceDE w:val="0"/>
        <w:autoSpaceDN w:val="0"/>
        <w:adjustRightInd w:val="0"/>
      </w:pPr>
    </w:p>
    <w:p w14:paraId="117C1487" w14:textId="77777777" w:rsidR="004E790C" w:rsidRPr="00E43C96" w:rsidRDefault="004E790C" w:rsidP="004E790C">
      <w:pPr>
        <w:rPr>
          <w:i/>
          <w:iCs/>
        </w:rPr>
      </w:pPr>
      <w:r w:rsidRPr="00E43C96">
        <w:rPr>
          <w:b/>
          <w:bCs/>
        </w:rPr>
        <w:t>For GMW3032, HSLA grade steels only:</w:t>
      </w:r>
      <w:r w:rsidRPr="00E43C96">
        <w:t xml:space="preserve">    The supplier is responsible to determine usage of HR or CR substrate, based on the manufacturing location selected for the parts. It is expected that supplier will specify the lowest cost material required to make the part</w:t>
      </w:r>
      <w:r w:rsidRPr="00E43C96">
        <w:rPr>
          <w:iCs/>
        </w:rPr>
        <w:t>.  For GMW3032 ‘LA’ variants with material gauges greater than 1.8 mm, supplier shall quote as HR material only, and exceptions require justification and appropriate GM engineering approval.</w:t>
      </w:r>
      <w:r w:rsidRPr="00E43C96">
        <w:t xml:space="preserve"> Supplier shall include that information on any documents used for purchasing the steel (for example, MPS sheets, PASU forms, etc.).</w:t>
      </w:r>
      <w:r w:rsidRPr="00E43C96">
        <w:rPr>
          <w:rFonts w:eastAsiaTheme="minorHAnsi"/>
          <w:iCs/>
        </w:rPr>
        <w:t xml:space="preserve"> </w:t>
      </w:r>
    </w:p>
    <w:p w14:paraId="602C391C" w14:textId="77777777" w:rsidR="004E790C" w:rsidRPr="00E43C96" w:rsidRDefault="004E790C" w:rsidP="004E790C">
      <w:pPr>
        <w:rPr>
          <w:b/>
        </w:rPr>
      </w:pPr>
    </w:p>
    <w:p w14:paraId="1B97DE9C" w14:textId="77777777" w:rsidR="004E790C" w:rsidRPr="00E43C96" w:rsidRDefault="004E790C" w:rsidP="004E790C"/>
    <w:p w14:paraId="2C43CEAE" w14:textId="030437C2" w:rsidR="004E790C" w:rsidRPr="00E43C96" w:rsidRDefault="00F4466E" w:rsidP="00F4466E">
      <w:pPr>
        <w:tabs>
          <w:tab w:val="left" w:pos="540"/>
        </w:tabs>
        <w:autoSpaceDE w:val="0"/>
        <w:autoSpaceDN w:val="0"/>
        <w:adjustRightInd w:val="0"/>
        <w:spacing w:line="240" w:lineRule="atLeast"/>
      </w:pPr>
      <w:r w:rsidRPr="00E43C96">
        <w:rPr>
          <w:b/>
          <w:bCs/>
          <w:caps/>
        </w:rPr>
        <w:t>11.1</w:t>
      </w:r>
      <w:r w:rsidR="004E790C" w:rsidRPr="00E43C96">
        <w:rPr>
          <w:b/>
          <w:bCs/>
          <w:caps/>
        </w:rPr>
        <w:t>ADDITIONAL REQUIREMENTS FOR ALL STAMPED PARTS.</w:t>
      </w:r>
      <w:r w:rsidR="004E790C" w:rsidRPr="00E43C96">
        <w:t xml:space="preserve"> </w:t>
      </w:r>
    </w:p>
    <w:p w14:paraId="405CB20B" w14:textId="77777777" w:rsidR="004E790C" w:rsidRPr="00E43C96" w:rsidRDefault="004E790C" w:rsidP="004E790C"/>
    <w:p w14:paraId="3F2718C0" w14:textId="77777777" w:rsidR="004E790C" w:rsidRPr="00E43C96" w:rsidRDefault="004E790C" w:rsidP="004E790C">
      <w:r w:rsidRPr="00E43C96">
        <w:t>Supplier is responsible to fulfill all requirements of GMW17533.</w:t>
      </w:r>
    </w:p>
    <w:p w14:paraId="74DEA5FD" w14:textId="77777777" w:rsidR="00B4477F" w:rsidRPr="00E43C96" w:rsidRDefault="00B4477F" w:rsidP="004E790C">
      <w:pPr>
        <w:pStyle w:val="Title"/>
        <w:tabs>
          <w:tab w:val="left" w:pos="720"/>
        </w:tabs>
        <w:jc w:val="left"/>
        <w:rPr>
          <w:rFonts w:ascii="Times New Roman" w:hAnsi="Times New Roman"/>
        </w:rPr>
      </w:pPr>
    </w:p>
    <w:p w14:paraId="45913FE0" w14:textId="77777777" w:rsidR="00B4477F" w:rsidRPr="00E43C96" w:rsidRDefault="00B4477F" w:rsidP="004E790C">
      <w:pPr>
        <w:pStyle w:val="Title"/>
        <w:tabs>
          <w:tab w:val="left" w:pos="720"/>
        </w:tabs>
        <w:jc w:val="left"/>
        <w:rPr>
          <w:rFonts w:ascii="Times New Roman" w:hAnsi="Times New Roman"/>
        </w:rPr>
      </w:pPr>
    </w:p>
    <w:p w14:paraId="3FA2C047" w14:textId="1C92C4B6" w:rsidR="004E790C" w:rsidRPr="00E43C96" w:rsidRDefault="004E790C" w:rsidP="004E790C">
      <w:pPr>
        <w:pStyle w:val="Title"/>
        <w:tabs>
          <w:tab w:val="left" w:pos="720"/>
        </w:tabs>
        <w:jc w:val="left"/>
        <w:rPr>
          <w:rFonts w:ascii="Times New Roman" w:hAnsi="Times New Roman"/>
        </w:rPr>
      </w:pPr>
      <w:r w:rsidRPr="00E43C96">
        <w:rPr>
          <w:rFonts w:ascii="Times New Roman" w:hAnsi="Times New Roman"/>
        </w:rPr>
        <w:t>11.</w:t>
      </w:r>
      <w:r w:rsidR="00F4466E" w:rsidRPr="00E43C96">
        <w:rPr>
          <w:rFonts w:ascii="Times New Roman" w:hAnsi="Times New Roman"/>
        </w:rPr>
        <w:t>2</w:t>
      </w:r>
      <w:r w:rsidRPr="00E43C96">
        <w:rPr>
          <w:rFonts w:ascii="Times New Roman" w:hAnsi="Times New Roman"/>
        </w:rPr>
        <w:t xml:space="preserve"> COST OF MAINTAINING TOOLING</w:t>
      </w:r>
    </w:p>
    <w:p w14:paraId="61B74174" w14:textId="77777777" w:rsidR="004E790C" w:rsidRPr="00E43C96" w:rsidRDefault="004E790C" w:rsidP="004E790C">
      <w:pPr>
        <w:rPr>
          <w:rFonts w:ascii="Arial" w:hAnsi="Arial"/>
          <w:b/>
          <w:bCs/>
        </w:rPr>
      </w:pPr>
    </w:p>
    <w:p w14:paraId="0A5D8DB3" w14:textId="055FAF0F" w:rsidR="008F0426" w:rsidRPr="00E43C96" w:rsidRDefault="004E790C" w:rsidP="001475E3">
      <w:pPr>
        <w:pStyle w:val="BodyText3"/>
        <w:ind w:left="360"/>
        <w:rPr>
          <w:rFonts w:ascii="Times New Roman" w:hAnsi="Times New Roman"/>
          <w:i w:val="0"/>
          <w:color w:val="auto"/>
        </w:rPr>
      </w:pPr>
      <w:r w:rsidRPr="00E43C96">
        <w:rPr>
          <w:rFonts w:ascii="Times New Roman" w:hAnsi="Times New Roman"/>
          <w:i w:val="0"/>
          <w:color w:val="auto"/>
        </w:rPr>
        <w:t xml:space="preserve">The supplier is responsible to maintain their process and tooling to </w:t>
      </w:r>
      <w:proofErr w:type="gramStart"/>
      <w:r w:rsidRPr="00E43C96">
        <w:rPr>
          <w:rFonts w:ascii="Times New Roman" w:hAnsi="Times New Roman"/>
          <w:i w:val="0"/>
          <w:color w:val="auto"/>
        </w:rPr>
        <w:t>insure</w:t>
      </w:r>
      <w:proofErr w:type="gramEnd"/>
      <w:r w:rsidRPr="00E43C96">
        <w:rPr>
          <w:rFonts w:ascii="Times New Roman" w:hAnsi="Times New Roman"/>
          <w:i w:val="0"/>
          <w:color w:val="auto"/>
        </w:rPr>
        <w:t xml:space="preserve"> parts meet requirements over the life of the part.  Suppliers shall expect and plan for die wear caused by the stamping process.  Dies can have a finite life after which some inserts / sections / dies may need to be replaced.  The initial GM tooling purchase order will fund the first set and any replacement inserts / sections /dies will be the Supplier’s responsibility as part of the normal tooling maintenance costs within burden at the time of award.  New inserts / sections / dies will require to have Full re-PPAP with Production Trial Runs (PTRs) run by the GM assembly plant.</w:t>
      </w:r>
    </w:p>
    <w:p w14:paraId="4039CF06" w14:textId="77777777" w:rsidR="008F0426" w:rsidRPr="00E43C96" w:rsidRDefault="008F0426" w:rsidP="004E790C">
      <w:pPr>
        <w:pStyle w:val="BodyText2"/>
        <w:jc w:val="left"/>
        <w:rPr>
          <w:b/>
          <w:sz w:val="24"/>
        </w:rPr>
      </w:pPr>
    </w:p>
    <w:p w14:paraId="29613EB5" w14:textId="24F05154" w:rsidR="004E790C" w:rsidRPr="00E43C96" w:rsidRDefault="004E790C" w:rsidP="004E790C">
      <w:pPr>
        <w:pStyle w:val="BodyText2"/>
        <w:jc w:val="left"/>
        <w:rPr>
          <w:b/>
          <w:sz w:val="24"/>
        </w:rPr>
      </w:pPr>
      <w:r w:rsidRPr="00E43C96">
        <w:rPr>
          <w:b/>
          <w:sz w:val="24"/>
        </w:rPr>
        <w:t>11.</w:t>
      </w:r>
      <w:r w:rsidR="00F4466E" w:rsidRPr="00E43C96">
        <w:rPr>
          <w:b/>
          <w:sz w:val="24"/>
        </w:rPr>
        <w:t>3</w:t>
      </w:r>
      <w:r w:rsidRPr="00E43C96">
        <w:rPr>
          <w:b/>
          <w:sz w:val="24"/>
        </w:rPr>
        <w:t xml:space="preserve"> SUPPLIER DELIVERABLES</w:t>
      </w:r>
    </w:p>
    <w:p w14:paraId="12AF66DF" w14:textId="77777777" w:rsidR="004E790C" w:rsidRPr="00E43C96" w:rsidRDefault="004E790C" w:rsidP="004E790C">
      <w:pPr>
        <w:pStyle w:val="BodyText2"/>
        <w:ind w:left="360"/>
        <w:jc w:val="left"/>
        <w:rPr>
          <w:sz w:val="24"/>
        </w:rPr>
      </w:pPr>
    </w:p>
    <w:p w14:paraId="6E0A2691" w14:textId="77777777" w:rsidR="004E790C" w:rsidRPr="00E43C96" w:rsidRDefault="004E790C" w:rsidP="004E790C">
      <w:pPr>
        <w:pStyle w:val="ListParagraph"/>
        <w:widowControl w:val="0"/>
        <w:numPr>
          <w:ilvl w:val="0"/>
          <w:numId w:val="13"/>
        </w:numPr>
      </w:pPr>
      <w:r w:rsidRPr="00E43C96">
        <w:t xml:space="preserve">Supplier shall provide product design features and criteria recommendations &amp; manufacturing criteria to enable robust formability &amp; manufacturing </w:t>
      </w:r>
      <w:proofErr w:type="gramStart"/>
      <w:r w:rsidRPr="00E43C96">
        <w:t>process</w:t>
      </w:r>
      <w:proofErr w:type="gramEnd"/>
    </w:p>
    <w:p w14:paraId="1676734D" w14:textId="77777777" w:rsidR="004E790C" w:rsidRPr="00E43C96" w:rsidRDefault="004E790C" w:rsidP="004E790C">
      <w:pPr>
        <w:pStyle w:val="ListParagraph"/>
        <w:widowControl w:val="0"/>
        <w:numPr>
          <w:ilvl w:val="0"/>
          <w:numId w:val="13"/>
        </w:numPr>
      </w:pPr>
      <w:r w:rsidRPr="00E43C96">
        <w:t xml:space="preserve">Supplier to provide design features and criteria recommendations for cost avoidance/reduction </w:t>
      </w:r>
      <w:proofErr w:type="gramStart"/>
      <w:r w:rsidRPr="00E43C96">
        <w:t>opportunities</w:t>
      </w:r>
      <w:proofErr w:type="gramEnd"/>
    </w:p>
    <w:p w14:paraId="593216BB" w14:textId="77777777" w:rsidR="004E790C" w:rsidRPr="00E43C96" w:rsidRDefault="004E790C" w:rsidP="004E790C">
      <w:pPr>
        <w:pStyle w:val="ListParagraph"/>
        <w:widowControl w:val="0"/>
        <w:numPr>
          <w:ilvl w:val="0"/>
          <w:numId w:val="13"/>
        </w:numPr>
      </w:pPr>
      <w:r w:rsidRPr="00E43C96">
        <w:t>Supplier to provide part optimization opportunities for improved performance (strength/ductility/corrosion), mass and cost.</w:t>
      </w:r>
    </w:p>
    <w:p w14:paraId="719EE1E4" w14:textId="77777777" w:rsidR="004E790C" w:rsidRPr="00E43C96" w:rsidRDefault="004E790C" w:rsidP="004E790C">
      <w:pPr>
        <w:pStyle w:val="ListParagraph"/>
        <w:widowControl w:val="0"/>
        <w:numPr>
          <w:ilvl w:val="0"/>
          <w:numId w:val="13"/>
        </w:numPr>
      </w:pPr>
      <w:r w:rsidRPr="00E43C96">
        <w:t>Supplier to provide design features, criteria and process that will enable and support dimensional capability and quality requirements.</w:t>
      </w:r>
    </w:p>
    <w:p w14:paraId="774CDF7C" w14:textId="77777777" w:rsidR="004E790C" w:rsidRPr="00E43C96" w:rsidRDefault="004E790C" w:rsidP="004E790C">
      <w:pPr>
        <w:pStyle w:val="ListParagraph"/>
        <w:widowControl w:val="0"/>
        <w:numPr>
          <w:ilvl w:val="0"/>
          <w:numId w:val="13"/>
        </w:numPr>
      </w:pPr>
      <w:r w:rsidRPr="00E43C96">
        <w:t xml:space="preserve">Supplier shall provide documentation of the entire process (for PHS, include furnace type, atmospheric controls, transfer equipment and time, Press size &amp; tonnage, Dwell time, blank type -developed or not, draw/form </w:t>
      </w:r>
      <w:proofErr w:type="gramStart"/>
      <w:r w:rsidRPr="00E43C96">
        <w:t>die</w:t>
      </w:r>
      <w:proofErr w:type="gramEnd"/>
      <w:r w:rsidRPr="00E43C96">
        <w:t xml:space="preserve"> and any Pad or cam-type action required, Trim/pierce methods and quantity -die/laser, Laser Equipment and speed, shot cleaning method/media/size, etc.)</w:t>
      </w:r>
    </w:p>
    <w:p w14:paraId="5B269B65" w14:textId="77777777" w:rsidR="004E790C" w:rsidRPr="00E43C96" w:rsidRDefault="004E790C" w:rsidP="004E790C">
      <w:pPr>
        <w:pStyle w:val="ListParagraph"/>
        <w:widowControl w:val="0"/>
        <w:numPr>
          <w:ilvl w:val="0"/>
          <w:numId w:val="13"/>
        </w:numPr>
      </w:pPr>
      <w:r w:rsidRPr="00E43C96">
        <w:t xml:space="preserve">For PHS parts, all requirements of GMW14400 </w:t>
      </w:r>
      <w:r w:rsidRPr="00E43C96">
        <w:rPr>
          <w:u w:val="single"/>
        </w:rPr>
        <w:t>before and after</w:t>
      </w:r>
      <w:r w:rsidRPr="00E43C96">
        <w:t xml:space="preserve"> thermal treatment must be fulfilled for the material itself and the delivered part.</w:t>
      </w:r>
    </w:p>
    <w:p w14:paraId="73245B90" w14:textId="77777777" w:rsidR="004E790C" w:rsidRPr="00E43C96" w:rsidRDefault="004E790C" w:rsidP="004E790C">
      <w:pPr>
        <w:pStyle w:val="ListParagraph"/>
        <w:widowControl w:val="0"/>
        <w:numPr>
          <w:ilvl w:val="0"/>
          <w:numId w:val="13"/>
        </w:numPr>
      </w:pPr>
      <w:r w:rsidRPr="00E43C96">
        <w:lastRenderedPageBreak/>
        <w:t>For PHS parts, supplier is responsible to fulfill all requirements of GMW 16579, Material and Process Requirements for Press Hardened Steel and Stamping Suppliers. Suppliers are required to use steels that are approved by GM as listed in the MATSPC system.  A change in steel suppliers is considered a significant process change and the stamping supplier will be required to have approval from the Production Part Approval Process (PPAP) before production begins.</w:t>
      </w:r>
    </w:p>
    <w:p w14:paraId="54D99667" w14:textId="77777777" w:rsidR="004E790C" w:rsidRPr="00E43C96" w:rsidRDefault="004E790C" w:rsidP="004E790C">
      <w:pPr>
        <w:numPr>
          <w:ilvl w:val="0"/>
          <w:numId w:val="13"/>
        </w:numPr>
        <w:autoSpaceDE w:val="0"/>
        <w:autoSpaceDN w:val="0"/>
        <w:adjustRightInd w:val="0"/>
      </w:pPr>
      <w:r w:rsidRPr="00E43C96">
        <w:t xml:space="preserve">For PHS parts, supplier is responsible to submit for each build phase of prototype, as well as production build phases, the thinning, </w:t>
      </w:r>
      <w:proofErr w:type="gramStart"/>
      <w:r w:rsidRPr="00E43C96">
        <w:t>hardness</w:t>
      </w:r>
      <w:proofErr w:type="gramEnd"/>
      <w:r w:rsidRPr="00E43C96">
        <w:t xml:space="preserve"> and tensile test reports of the part test locations identified and/or agreed upon with the GM SQA and/or Product Engineering of the parts. </w:t>
      </w:r>
    </w:p>
    <w:p w14:paraId="3A6BC742" w14:textId="77777777" w:rsidR="004E790C" w:rsidRPr="00E43C96" w:rsidRDefault="004E790C" w:rsidP="004E790C">
      <w:pPr>
        <w:pStyle w:val="ListParagraph"/>
        <w:numPr>
          <w:ilvl w:val="0"/>
          <w:numId w:val="13"/>
        </w:numPr>
      </w:pPr>
      <w:r w:rsidRPr="00E43C96">
        <w:t>TKO reconciliation to be completed for piece cost and investment by MRD 0 -44 weeks.</w:t>
      </w:r>
    </w:p>
    <w:p w14:paraId="53C800A6" w14:textId="77777777" w:rsidR="004E790C" w:rsidRPr="00E43C96" w:rsidRDefault="004E790C" w:rsidP="004E790C">
      <w:pPr>
        <w:pStyle w:val="ListParagraph"/>
        <w:numPr>
          <w:ilvl w:val="0"/>
          <w:numId w:val="13"/>
        </w:numPr>
      </w:pPr>
      <w:r w:rsidRPr="00E43C96">
        <w:t>Manufacturability (including welding) process complete by MRD 0 – 30 weeks.</w:t>
      </w:r>
    </w:p>
    <w:p w14:paraId="3ACDB9B2" w14:textId="77777777" w:rsidR="004E790C" w:rsidRPr="00E43C96" w:rsidRDefault="004E790C" w:rsidP="004E790C">
      <w:pPr>
        <w:pStyle w:val="ListParagraph"/>
        <w:numPr>
          <w:ilvl w:val="0"/>
          <w:numId w:val="13"/>
        </w:numPr>
      </w:pPr>
      <w:r w:rsidRPr="00E43C96">
        <w:t>Failure to meet the deliverables will result in a PRR issued to the supplier for a lack of program management.</w:t>
      </w:r>
    </w:p>
    <w:p w14:paraId="0159AFE5" w14:textId="77777777" w:rsidR="004E790C" w:rsidRPr="00E43C96" w:rsidRDefault="004E790C" w:rsidP="004E790C">
      <w:pPr>
        <w:pStyle w:val="ListParagraph"/>
        <w:numPr>
          <w:ilvl w:val="0"/>
          <w:numId w:val="13"/>
        </w:numPr>
      </w:pPr>
      <w:r w:rsidRPr="00E43C96">
        <w:t>All EWO change requests will require a 2-week turnaround from the supplier to provide cost and timing back to Buyer for the changes requested, using the Visual Change Document when math data is not available.</w:t>
      </w:r>
    </w:p>
    <w:p w14:paraId="47B3D6FB" w14:textId="77777777" w:rsidR="00F4466E" w:rsidRPr="00E43C96" w:rsidRDefault="00F4466E" w:rsidP="004E790C">
      <w:pPr>
        <w:rPr>
          <w:b/>
        </w:rPr>
      </w:pPr>
    </w:p>
    <w:p w14:paraId="1BFCB009" w14:textId="5A5D4884" w:rsidR="004E790C" w:rsidRPr="00E43C96" w:rsidRDefault="004E790C" w:rsidP="004E790C">
      <w:pPr>
        <w:rPr>
          <w:b/>
        </w:rPr>
      </w:pPr>
      <w:r w:rsidRPr="00E43C96">
        <w:rPr>
          <w:b/>
        </w:rPr>
        <w:t>11.</w:t>
      </w:r>
      <w:r w:rsidR="00F4466E" w:rsidRPr="00E43C96">
        <w:rPr>
          <w:b/>
        </w:rPr>
        <w:t>4</w:t>
      </w:r>
      <w:r w:rsidRPr="00E43C96">
        <w:rPr>
          <w:b/>
        </w:rPr>
        <w:t xml:space="preserve"> SUPPLIER RESPONSIBILITIES AFTER AWARD OF PRODUCTION   TOOL/PART /ASSEMBLY CONTRACT</w:t>
      </w:r>
    </w:p>
    <w:p w14:paraId="47FA0E34" w14:textId="77777777" w:rsidR="004E790C" w:rsidRPr="00E43C96" w:rsidRDefault="004E790C" w:rsidP="004E790C">
      <w:pPr>
        <w:ind w:left="360"/>
      </w:pPr>
    </w:p>
    <w:p w14:paraId="5EFFBEED" w14:textId="77777777" w:rsidR="004E790C" w:rsidRPr="00E43C96" w:rsidRDefault="004E790C" w:rsidP="004E790C">
      <w:pPr>
        <w:pStyle w:val="ListParagraph"/>
        <w:widowControl w:val="0"/>
        <w:numPr>
          <w:ilvl w:val="0"/>
          <w:numId w:val="14"/>
        </w:numPr>
        <w:jc w:val="both"/>
      </w:pPr>
      <w:r w:rsidRPr="00E43C96">
        <w:t>Supplier to notify GM representatives of all Tier 2 suppliers (Name &amp; Location) involved in Engineering, Tool build and Integration.</w:t>
      </w:r>
    </w:p>
    <w:p w14:paraId="144C625E" w14:textId="77777777" w:rsidR="004E790C" w:rsidRPr="00E43C96" w:rsidRDefault="004E790C" w:rsidP="004E790C">
      <w:pPr>
        <w:pStyle w:val="ListParagraph"/>
        <w:widowControl w:val="0"/>
        <w:numPr>
          <w:ilvl w:val="0"/>
          <w:numId w:val="14"/>
        </w:numPr>
        <w:jc w:val="both"/>
      </w:pPr>
      <w:r w:rsidRPr="00E43C96">
        <w:t xml:space="preserve">Supplier &amp; GM to review &amp; approve checking fixture concepts and datum coordination for all parts and </w:t>
      </w:r>
      <w:proofErr w:type="gramStart"/>
      <w:r w:rsidRPr="00E43C96">
        <w:t>assemblies</w:t>
      </w:r>
      <w:proofErr w:type="gramEnd"/>
    </w:p>
    <w:p w14:paraId="59B5CAE3" w14:textId="20C49D86" w:rsidR="004E790C" w:rsidRPr="00E43C96" w:rsidRDefault="004E790C" w:rsidP="004E790C">
      <w:pPr>
        <w:pStyle w:val="ListParagraph"/>
        <w:widowControl w:val="0"/>
        <w:numPr>
          <w:ilvl w:val="0"/>
          <w:numId w:val="14"/>
        </w:numPr>
        <w:jc w:val="both"/>
      </w:pPr>
      <w:r w:rsidRPr="00E43C96">
        <w:t>Supplier to have proven capability and equipment to electronically check and provide quality data of both the detail parts and assembly (CMM, White Light, Laser Scan, etc.)</w:t>
      </w:r>
    </w:p>
    <w:p w14:paraId="2E353D29" w14:textId="77777777" w:rsidR="004E790C" w:rsidRPr="00E43C96" w:rsidRDefault="004E790C" w:rsidP="004E790C">
      <w:pPr>
        <w:pStyle w:val="ListParagraph"/>
        <w:widowControl w:val="0"/>
        <w:numPr>
          <w:ilvl w:val="0"/>
          <w:numId w:val="14"/>
        </w:numPr>
        <w:jc w:val="both"/>
      </w:pPr>
      <w:r w:rsidRPr="00E43C96">
        <w:t xml:space="preserve">Supplier to provide specialized “Launch team” support during any Installation, Tryout </w:t>
      </w:r>
    </w:p>
    <w:p w14:paraId="403D7364" w14:textId="77777777" w:rsidR="004E790C" w:rsidRPr="00E43C96" w:rsidRDefault="004E790C" w:rsidP="004E790C">
      <w:pPr>
        <w:ind w:left="360"/>
        <w:jc w:val="both"/>
      </w:pPr>
      <w:r w:rsidRPr="00E43C96">
        <w:t xml:space="preserve">      &amp; Production start-up of equipment and tooling for PHS parts and assemblies. </w:t>
      </w:r>
    </w:p>
    <w:p w14:paraId="4B780770" w14:textId="696C8BBA" w:rsidR="004E790C" w:rsidRPr="00E43C96" w:rsidRDefault="004E790C" w:rsidP="004E790C">
      <w:pPr>
        <w:ind w:left="706"/>
        <w:jc w:val="both"/>
      </w:pPr>
      <w:r w:rsidRPr="00E43C96">
        <w:t xml:space="preserve">Team to consist of but not limited to </w:t>
      </w:r>
      <w:proofErr w:type="gramStart"/>
      <w:r w:rsidRPr="00E43C96">
        <w:t>( Program</w:t>
      </w:r>
      <w:proofErr w:type="gramEnd"/>
      <w:r w:rsidRPr="00E43C96">
        <w:t xml:space="preserve"> &amp; Production manager, Process, Quality, System &amp; Tooling engineers) </w:t>
      </w:r>
    </w:p>
    <w:p w14:paraId="56C240B5" w14:textId="77777777" w:rsidR="004E790C" w:rsidRPr="00E43C96" w:rsidRDefault="004E790C" w:rsidP="004E790C">
      <w:pPr>
        <w:pStyle w:val="ListParagraph"/>
        <w:widowControl w:val="0"/>
        <w:numPr>
          <w:ilvl w:val="0"/>
          <w:numId w:val="14"/>
        </w:numPr>
        <w:jc w:val="both"/>
      </w:pPr>
      <w:r w:rsidRPr="00E43C96">
        <w:t xml:space="preserve">Supplier to provide complete “Process Control Plans / PFEMA” of entire PHS process prior to first part submittal. </w:t>
      </w:r>
    </w:p>
    <w:p w14:paraId="621ECB38" w14:textId="77777777" w:rsidR="004E790C" w:rsidRPr="00E43C96" w:rsidRDefault="004E790C" w:rsidP="004E790C">
      <w:pPr>
        <w:jc w:val="both"/>
      </w:pPr>
    </w:p>
    <w:p w14:paraId="5267093F" w14:textId="33D6A905" w:rsidR="004E790C" w:rsidRPr="00E43C96" w:rsidRDefault="004E790C" w:rsidP="004E790C">
      <w:pPr>
        <w:rPr>
          <w:b/>
        </w:rPr>
      </w:pPr>
      <w:r w:rsidRPr="00E43C96">
        <w:rPr>
          <w:b/>
        </w:rPr>
        <w:t>11.</w:t>
      </w:r>
      <w:r w:rsidR="00F4466E" w:rsidRPr="00E43C96">
        <w:rPr>
          <w:b/>
        </w:rPr>
        <w:t>5</w:t>
      </w:r>
      <w:r w:rsidRPr="00E43C96">
        <w:rPr>
          <w:b/>
        </w:rPr>
        <w:t xml:space="preserve"> APPROVED SOURCES FOR PHS STAMPINGS</w:t>
      </w:r>
    </w:p>
    <w:p w14:paraId="55DA90EC" w14:textId="77777777" w:rsidR="004E790C" w:rsidRPr="00E43C96" w:rsidRDefault="004E790C" w:rsidP="004E790C"/>
    <w:p w14:paraId="3CF6A22C" w14:textId="77777777" w:rsidR="004E790C" w:rsidRPr="00E43C96" w:rsidRDefault="004E790C" w:rsidP="004E790C">
      <w:pPr>
        <w:rPr>
          <w:rFonts w:eastAsia="Calibri"/>
          <w:lang w:eastAsia="ko-KR"/>
        </w:rPr>
      </w:pPr>
      <w:r w:rsidRPr="00E43C96">
        <w:rPr>
          <w:rFonts w:eastAsia="Calibri"/>
          <w:lang w:eastAsia="ko-KR"/>
        </w:rPr>
        <w:t>All press hardened steel (PHS) stamping suppliers (at any tier level) must receive Engineering qualification as an approved source per GMW16579.  Only sources listed under this standard number have been qualified by Engineering as meeting the requirements of GMW16579.</w:t>
      </w:r>
    </w:p>
    <w:p w14:paraId="37E033E2" w14:textId="77777777" w:rsidR="004E790C" w:rsidRPr="00E43C96" w:rsidRDefault="004E790C" w:rsidP="00BB5D5D">
      <w:pPr>
        <w:rPr>
          <w:b/>
          <w:sz w:val="28"/>
        </w:rPr>
      </w:pPr>
    </w:p>
    <w:p w14:paraId="027AAD81" w14:textId="77777777" w:rsidR="001475E3" w:rsidRPr="00E43C96" w:rsidRDefault="001475E3" w:rsidP="00BB5D5D">
      <w:pPr>
        <w:rPr>
          <w:b/>
          <w:sz w:val="28"/>
        </w:rPr>
      </w:pPr>
    </w:p>
    <w:p w14:paraId="4FB2445D" w14:textId="77777777" w:rsidR="001475E3" w:rsidRPr="00E43C96" w:rsidRDefault="001475E3" w:rsidP="00BB5D5D">
      <w:pPr>
        <w:rPr>
          <w:b/>
          <w:sz w:val="28"/>
        </w:rPr>
      </w:pPr>
    </w:p>
    <w:p w14:paraId="592351D2" w14:textId="77777777" w:rsidR="001475E3" w:rsidRPr="00E43C96" w:rsidRDefault="001475E3" w:rsidP="00BB5D5D">
      <w:pPr>
        <w:rPr>
          <w:b/>
          <w:sz w:val="28"/>
        </w:rPr>
      </w:pPr>
    </w:p>
    <w:p w14:paraId="0FD8E464" w14:textId="77777777" w:rsidR="001475E3" w:rsidRPr="00E43C96" w:rsidRDefault="001475E3" w:rsidP="00BB5D5D">
      <w:pPr>
        <w:rPr>
          <w:b/>
          <w:sz w:val="28"/>
        </w:rPr>
      </w:pPr>
    </w:p>
    <w:p w14:paraId="40D2C4FA" w14:textId="77777777" w:rsidR="001475E3" w:rsidRPr="00E43C96" w:rsidRDefault="001475E3" w:rsidP="00BB5D5D">
      <w:pPr>
        <w:rPr>
          <w:b/>
          <w:sz w:val="28"/>
        </w:rPr>
      </w:pPr>
    </w:p>
    <w:p w14:paraId="4427527F" w14:textId="77777777" w:rsidR="004E790C" w:rsidRPr="00E43C96" w:rsidRDefault="004E790C" w:rsidP="004E790C">
      <w:pPr>
        <w:rPr>
          <w:b/>
          <w:sz w:val="28"/>
        </w:rPr>
      </w:pPr>
    </w:p>
    <w:p w14:paraId="3394B0B3" w14:textId="77777777" w:rsidR="004E790C" w:rsidRPr="00E43C96" w:rsidRDefault="004E790C" w:rsidP="004E790C">
      <w:pPr>
        <w:ind w:left="2118" w:firstLine="706"/>
      </w:pPr>
      <w:r w:rsidRPr="00E43C96">
        <w:rPr>
          <w:b/>
          <w:sz w:val="28"/>
        </w:rPr>
        <w:lastRenderedPageBreak/>
        <w:t>Appendix B SOR Program</w:t>
      </w:r>
    </w:p>
    <w:p w14:paraId="6A4B7F58" w14:textId="77777777" w:rsidR="004E790C" w:rsidRPr="00E43C96" w:rsidRDefault="004E790C" w:rsidP="004E790C">
      <w:pPr>
        <w:jc w:val="center"/>
        <w:rPr>
          <w:b/>
          <w:sz w:val="28"/>
        </w:rPr>
      </w:pPr>
      <w:r w:rsidRPr="00E43C96">
        <w:rPr>
          <w:b/>
          <w:sz w:val="28"/>
        </w:rPr>
        <w:t>Change Log</w:t>
      </w:r>
    </w:p>
    <w:p w14:paraId="6D613546" w14:textId="77777777" w:rsidR="004E790C" w:rsidRPr="00E43C96" w:rsidRDefault="004E790C" w:rsidP="004E790C">
      <w:pPr>
        <w:jc w:val="center"/>
        <w:rPr>
          <w:b/>
          <w:sz w:val="28"/>
        </w:rPr>
      </w:pPr>
    </w:p>
    <w:p w14:paraId="4545A442" w14:textId="77777777" w:rsidR="004E790C" w:rsidRPr="00E43C96" w:rsidRDefault="004E790C" w:rsidP="004E790C">
      <w:r w:rsidRPr="00E43C96">
        <w:t>This Change Log lists all approved changes implemented in this document since the last published version.  For the original release of the document, the Change Log is empty.</w:t>
      </w:r>
    </w:p>
    <w:p w14:paraId="1BBB4C20" w14:textId="77777777" w:rsidR="004E790C" w:rsidRPr="00E43C96" w:rsidRDefault="004E790C" w:rsidP="004E790C"/>
    <w:tbl>
      <w:tblPr>
        <w:tblW w:w="84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70"/>
        <w:gridCol w:w="3510"/>
        <w:gridCol w:w="1278"/>
        <w:gridCol w:w="1512"/>
        <w:gridCol w:w="1005"/>
      </w:tblGrid>
      <w:tr w:rsidR="00E43C96" w:rsidRPr="00E43C96" w14:paraId="1A501A1F" w14:textId="77777777" w:rsidTr="001A5545">
        <w:trPr>
          <w:trHeight w:val="708"/>
        </w:trPr>
        <w:tc>
          <w:tcPr>
            <w:tcW w:w="1170" w:type="dxa"/>
          </w:tcPr>
          <w:p w14:paraId="7B641A6C" w14:textId="77777777" w:rsidR="004E790C" w:rsidRPr="00E43C96" w:rsidRDefault="004E790C" w:rsidP="001A5545">
            <w:pPr>
              <w:ind w:right="-108"/>
              <w:jc w:val="center"/>
              <w:rPr>
                <w:b/>
                <w:sz w:val="22"/>
                <w:szCs w:val="22"/>
              </w:rPr>
            </w:pPr>
            <w:r w:rsidRPr="00E43C96">
              <w:rPr>
                <w:b/>
                <w:sz w:val="22"/>
                <w:szCs w:val="22"/>
              </w:rPr>
              <w:t>Paragraph Affected</w:t>
            </w:r>
          </w:p>
        </w:tc>
        <w:tc>
          <w:tcPr>
            <w:tcW w:w="3510" w:type="dxa"/>
          </w:tcPr>
          <w:p w14:paraId="4A56A748" w14:textId="77777777" w:rsidR="004E790C" w:rsidRPr="00E43C96" w:rsidRDefault="004E790C" w:rsidP="001A5545">
            <w:pPr>
              <w:jc w:val="center"/>
              <w:rPr>
                <w:b/>
              </w:rPr>
            </w:pPr>
            <w:r w:rsidRPr="00E43C96">
              <w:rPr>
                <w:b/>
              </w:rPr>
              <w:t>Description of Change</w:t>
            </w:r>
          </w:p>
        </w:tc>
        <w:tc>
          <w:tcPr>
            <w:tcW w:w="1278" w:type="dxa"/>
          </w:tcPr>
          <w:p w14:paraId="795C4D58" w14:textId="77777777" w:rsidR="004E790C" w:rsidRPr="00E43C96" w:rsidRDefault="004E790C" w:rsidP="001A5545">
            <w:pPr>
              <w:jc w:val="center"/>
              <w:rPr>
                <w:b/>
              </w:rPr>
            </w:pPr>
            <w:r w:rsidRPr="00E43C96">
              <w:rPr>
                <w:b/>
              </w:rPr>
              <w:t>Approver / Approval Date</w:t>
            </w:r>
          </w:p>
        </w:tc>
        <w:tc>
          <w:tcPr>
            <w:tcW w:w="1512" w:type="dxa"/>
          </w:tcPr>
          <w:p w14:paraId="65102127" w14:textId="77777777" w:rsidR="004E790C" w:rsidRPr="00E43C96" w:rsidRDefault="004E790C" w:rsidP="001A5545">
            <w:pPr>
              <w:jc w:val="center"/>
              <w:rPr>
                <w:b/>
              </w:rPr>
            </w:pPr>
            <w:r w:rsidRPr="00E43C96">
              <w:rPr>
                <w:b/>
              </w:rPr>
              <w:t>Requester</w:t>
            </w:r>
          </w:p>
        </w:tc>
        <w:tc>
          <w:tcPr>
            <w:tcW w:w="1005" w:type="dxa"/>
          </w:tcPr>
          <w:p w14:paraId="36D4BC7F" w14:textId="77777777" w:rsidR="004E790C" w:rsidRPr="00E43C96" w:rsidRDefault="004E790C" w:rsidP="001A5545">
            <w:pPr>
              <w:jc w:val="center"/>
              <w:rPr>
                <w:b/>
                <w:sz w:val="20"/>
                <w:szCs w:val="20"/>
              </w:rPr>
            </w:pPr>
            <w:r w:rsidRPr="00E43C96">
              <w:rPr>
                <w:b/>
                <w:sz w:val="20"/>
                <w:szCs w:val="20"/>
              </w:rPr>
              <w:t>Changes Included in Version</w:t>
            </w:r>
          </w:p>
        </w:tc>
      </w:tr>
      <w:tr w:rsidR="00E43C96" w:rsidRPr="00E43C96" w14:paraId="1569BCBB" w14:textId="77777777" w:rsidTr="001A5545">
        <w:tc>
          <w:tcPr>
            <w:tcW w:w="1170" w:type="dxa"/>
          </w:tcPr>
          <w:p w14:paraId="0E06E3C4" w14:textId="77777777" w:rsidR="004E790C" w:rsidRPr="00E43C96" w:rsidRDefault="004E790C" w:rsidP="001A5545">
            <w:pPr>
              <w:pStyle w:val="Title"/>
              <w:jc w:val="left"/>
              <w:rPr>
                <w:b w:val="0"/>
              </w:rPr>
            </w:pPr>
          </w:p>
        </w:tc>
        <w:tc>
          <w:tcPr>
            <w:tcW w:w="3510" w:type="dxa"/>
          </w:tcPr>
          <w:p w14:paraId="395C9B23" w14:textId="77777777" w:rsidR="004E790C" w:rsidRPr="00E43C96" w:rsidRDefault="004E790C" w:rsidP="001A5545">
            <w:pPr>
              <w:pStyle w:val="Title"/>
              <w:jc w:val="left"/>
              <w:rPr>
                <w:b w:val="0"/>
              </w:rPr>
            </w:pPr>
          </w:p>
        </w:tc>
        <w:tc>
          <w:tcPr>
            <w:tcW w:w="1278" w:type="dxa"/>
          </w:tcPr>
          <w:p w14:paraId="30B86BC0" w14:textId="77777777" w:rsidR="004E790C" w:rsidRPr="00E43C96" w:rsidRDefault="004E790C" w:rsidP="001A5545">
            <w:pPr>
              <w:pStyle w:val="Title"/>
              <w:jc w:val="left"/>
              <w:rPr>
                <w:b w:val="0"/>
              </w:rPr>
            </w:pPr>
          </w:p>
        </w:tc>
        <w:tc>
          <w:tcPr>
            <w:tcW w:w="1512" w:type="dxa"/>
          </w:tcPr>
          <w:p w14:paraId="2E0A7D04" w14:textId="77777777" w:rsidR="004E790C" w:rsidRPr="00E43C96" w:rsidRDefault="004E790C" w:rsidP="001A5545">
            <w:pPr>
              <w:pStyle w:val="Title"/>
              <w:jc w:val="left"/>
              <w:rPr>
                <w:b w:val="0"/>
              </w:rPr>
            </w:pPr>
          </w:p>
        </w:tc>
        <w:tc>
          <w:tcPr>
            <w:tcW w:w="1005" w:type="dxa"/>
          </w:tcPr>
          <w:p w14:paraId="636ADB3E" w14:textId="77777777" w:rsidR="004E790C" w:rsidRPr="00E43C96" w:rsidRDefault="004E790C" w:rsidP="001A5545"/>
        </w:tc>
      </w:tr>
      <w:tr w:rsidR="00E43C96" w:rsidRPr="00E43C96" w14:paraId="0953EFA3" w14:textId="77777777" w:rsidTr="001A5545">
        <w:tc>
          <w:tcPr>
            <w:tcW w:w="1170" w:type="dxa"/>
          </w:tcPr>
          <w:p w14:paraId="147A184B" w14:textId="77777777" w:rsidR="004E790C" w:rsidRPr="00E43C96" w:rsidRDefault="004E790C" w:rsidP="001A5545">
            <w:pPr>
              <w:pStyle w:val="Title"/>
              <w:jc w:val="left"/>
              <w:rPr>
                <w:b w:val="0"/>
              </w:rPr>
            </w:pPr>
          </w:p>
        </w:tc>
        <w:tc>
          <w:tcPr>
            <w:tcW w:w="3510" w:type="dxa"/>
          </w:tcPr>
          <w:p w14:paraId="2B02BE3A" w14:textId="77777777" w:rsidR="004E790C" w:rsidRPr="00E43C96" w:rsidRDefault="004E790C" w:rsidP="001A5545">
            <w:pPr>
              <w:pStyle w:val="Title"/>
              <w:jc w:val="left"/>
              <w:rPr>
                <w:b w:val="0"/>
              </w:rPr>
            </w:pPr>
          </w:p>
        </w:tc>
        <w:tc>
          <w:tcPr>
            <w:tcW w:w="1278" w:type="dxa"/>
          </w:tcPr>
          <w:p w14:paraId="23488DC4" w14:textId="77777777" w:rsidR="004E790C" w:rsidRPr="00E43C96" w:rsidRDefault="004E790C" w:rsidP="001A5545">
            <w:pPr>
              <w:pStyle w:val="Title"/>
              <w:jc w:val="left"/>
              <w:rPr>
                <w:b w:val="0"/>
              </w:rPr>
            </w:pPr>
          </w:p>
        </w:tc>
        <w:tc>
          <w:tcPr>
            <w:tcW w:w="1512" w:type="dxa"/>
          </w:tcPr>
          <w:p w14:paraId="317351C0" w14:textId="77777777" w:rsidR="004E790C" w:rsidRPr="00E43C96" w:rsidRDefault="004E790C" w:rsidP="001A5545">
            <w:pPr>
              <w:pStyle w:val="Title"/>
              <w:jc w:val="left"/>
              <w:rPr>
                <w:b w:val="0"/>
              </w:rPr>
            </w:pPr>
          </w:p>
        </w:tc>
        <w:tc>
          <w:tcPr>
            <w:tcW w:w="1005" w:type="dxa"/>
          </w:tcPr>
          <w:p w14:paraId="3013F969" w14:textId="77777777" w:rsidR="004E790C" w:rsidRPr="00E43C96" w:rsidRDefault="004E790C" w:rsidP="001A5545"/>
        </w:tc>
      </w:tr>
      <w:tr w:rsidR="00E43C96" w:rsidRPr="00E43C96" w14:paraId="664AE27A" w14:textId="77777777" w:rsidTr="001A5545">
        <w:tc>
          <w:tcPr>
            <w:tcW w:w="1170" w:type="dxa"/>
          </w:tcPr>
          <w:p w14:paraId="741D066B" w14:textId="77777777" w:rsidR="004E790C" w:rsidRPr="00E43C96" w:rsidRDefault="004E790C" w:rsidP="001A5545">
            <w:pPr>
              <w:ind w:right="-108"/>
            </w:pPr>
          </w:p>
        </w:tc>
        <w:tc>
          <w:tcPr>
            <w:tcW w:w="3510" w:type="dxa"/>
          </w:tcPr>
          <w:p w14:paraId="188C3EA5" w14:textId="77777777" w:rsidR="004E790C" w:rsidRPr="00E43C96" w:rsidRDefault="004E790C" w:rsidP="001A5545"/>
        </w:tc>
        <w:tc>
          <w:tcPr>
            <w:tcW w:w="1278" w:type="dxa"/>
          </w:tcPr>
          <w:p w14:paraId="574BF883" w14:textId="77777777" w:rsidR="004E790C" w:rsidRPr="00E43C96" w:rsidRDefault="004E790C" w:rsidP="001A5545"/>
        </w:tc>
        <w:tc>
          <w:tcPr>
            <w:tcW w:w="1512" w:type="dxa"/>
          </w:tcPr>
          <w:p w14:paraId="188998C0" w14:textId="77777777" w:rsidR="004E790C" w:rsidRPr="00E43C96" w:rsidRDefault="004E790C" w:rsidP="001A5545"/>
        </w:tc>
        <w:tc>
          <w:tcPr>
            <w:tcW w:w="1005" w:type="dxa"/>
          </w:tcPr>
          <w:p w14:paraId="71B5CB73" w14:textId="77777777" w:rsidR="004E790C" w:rsidRPr="00E43C96" w:rsidRDefault="004E790C" w:rsidP="001A5545"/>
        </w:tc>
      </w:tr>
      <w:tr w:rsidR="00E43C96" w:rsidRPr="00E43C96" w14:paraId="45F70840" w14:textId="77777777" w:rsidTr="001A5545">
        <w:tc>
          <w:tcPr>
            <w:tcW w:w="1170" w:type="dxa"/>
          </w:tcPr>
          <w:p w14:paraId="61DF4B25" w14:textId="77777777" w:rsidR="004E790C" w:rsidRPr="00E43C96" w:rsidRDefault="004E790C" w:rsidP="001A5545">
            <w:pPr>
              <w:ind w:right="-108"/>
            </w:pPr>
          </w:p>
        </w:tc>
        <w:tc>
          <w:tcPr>
            <w:tcW w:w="3510" w:type="dxa"/>
          </w:tcPr>
          <w:p w14:paraId="4E52A8B3" w14:textId="77777777" w:rsidR="004E790C" w:rsidRPr="00E43C96" w:rsidRDefault="004E790C" w:rsidP="001A5545"/>
        </w:tc>
        <w:tc>
          <w:tcPr>
            <w:tcW w:w="1278" w:type="dxa"/>
          </w:tcPr>
          <w:p w14:paraId="541EC832" w14:textId="77777777" w:rsidR="004E790C" w:rsidRPr="00E43C96" w:rsidRDefault="004E790C" w:rsidP="001A5545"/>
        </w:tc>
        <w:tc>
          <w:tcPr>
            <w:tcW w:w="1512" w:type="dxa"/>
          </w:tcPr>
          <w:p w14:paraId="3BF318F4" w14:textId="77777777" w:rsidR="004E790C" w:rsidRPr="00E43C96" w:rsidRDefault="004E790C" w:rsidP="001A5545"/>
        </w:tc>
        <w:tc>
          <w:tcPr>
            <w:tcW w:w="1005" w:type="dxa"/>
          </w:tcPr>
          <w:p w14:paraId="78112CF7" w14:textId="77777777" w:rsidR="004E790C" w:rsidRPr="00E43C96" w:rsidRDefault="004E790C" w:rsidP="001A5545"/>
        </w:tc>
      </w:tr>
      <w:tr w:rsidR="00E43C96" w:rsidRPr="00E43C96" w14:paraId="0ADB0D8C" w14:textId="77777777" w:rsidTr="001A5545">
        <w:tc>
          <w:tcPr>
            <w:tcW w:w="1170" w:type="dxa"/>
          </w:tcPr>
          <w:p w14:paraId="3104574B" w14:textId="77777777" w:rsidR="004E790C" w:rsidRPr="00E43C96" w:rsidRDefault="004E790C" w:rsidP="001A5545">
            <w:pPr>
              <w:ind w:right="-108"/>
            </w:pPr>
          </w:p>
        </w:tc>
        <w:tc>
          <w:tcPr>
            <w:tcW w:w="3510" w:type="dxa"/>
          </w:tcPr>
          <w:p w14:paraId="0E959C22" w14:textId="77777777" w:rsidR="004E790C" w:rsidRPr="00E43C96" w:rsidRDefault="004E790C" w:rsidP="001A5545"/>
        </w:tc>
        <w:tc>
          <w:tcPr>
            <w:tcW w:w="1278" w:type="dxa"/>
          </w:tcPr>
          <w:p w14:paraId="1C938D8F" w14:textId="77777777" w:rsidR="004E790C" w:rsidRPr="00E43C96" w:rsidRDefault="004E790C" w:rsidP="001A5545"/>
        </w:tc>
        <w:tc>
          <w:tcPr>
            <w:tcW w:w="1512" w:type="dxa"/>
          </w:tcPr>
          <w:p w14:paraId="63AA6C2E" w14:textId="77777777" w:rsidR="004E790C" w:rsidRPr="00E43C96" w:rsidRDefault="004E790C" w:rsidP="001A5545"/>
        </w:tc>
        <w:tc>
          <w:tcPr>
            <w:tcW w:w="1005" w:type="dxa"/>
          </w:tcPr>
          <w:p w14:paraId="1C051A9F" w14:textId="77777777" w:rsidR="004E790C" w:rsidRPr="00E43C96" w:rsidRDefault="004E790C" w:rsidP="001A5545"/>
        </w:tc>
      </w:tr>
      <w:tr w:rsidR="00E43C96" w:rsidRPr="00E43C96" w14:paraId="095F5910" w14:textId="77777777" w:rsidTr="001A5545">
        <w:tc>
          <w:tcPr>
            <w:tcW w:w="1170" w:type="dxa"/>
          </w:tcPr>
          <w:p w14:paraId="10A367CA" w14:textId="77777777" w:rsidR="004E790C" w:rsidRPr="00E43C96" w:rsidRDefault="004E790C" w:rsidP="001A5545">
            <w:pPr>
              <w:ind w:right="-108"/>
            </w:pPr>
          </w:p>
        </w:tc>
        <w:tc>
          <w:tcPr>
            <w:tcW w:w="3510" w:type="dxa"/>
          </w:tcPr>
          <w:p w14:paraId="67D15F23" w14:textId="77777777" w:rsidR="004E790C" w:rsidRPr="00E43C96" w:rsidRDefault="004E790C" w:rsidP="001A5545"/>
        </w:tc>
        <w:tc>
          <w:tcPr>
            <w:tcW w:w="1278" w:type="dxa"/>
          </w:tcPr>
          <w:p w14:paraId="663BA8BD" w14:textId="77777777" w:rsidR="004E790C" w:rsidRPr="00E43C96" w:rsidRDefault="004E790C" w:rsidP="001A5545"/>
        </w:tc>
        <w:tc>
          <w:tcPr>
            <w:tcW w:w="1512" w:type="dxa"/>
          </w:tcPr>
          <w:p w14:paraId="19C55180" w14:textId="77777777" w:rsidR="004E790C" w:rsidRPr="00E43C96" w:rsidRDefault="004E790C" w:rsidP="001A5545"/>
        </w:tc>
        <w:tc>
          <w:tcPr>
            <w:tcW w:w="1005" w:type="dxa"/>
          </w:tcPr>
          <w:p w14:paraId="41D4521F" w14:textId="77777777" w:rsidR="004E790C" w:rsidRPr="00E43C96" w:rsidRDefault="004E790C" w:rsidP="001A5545"/>
        </w:tc>
      </w:tr>
      <w:tr w:rsidR="004E790C" w:rsidRPr="00E43C96" w14:paraId="1C4C2CB0" w14:textId="77777777" w:rsidTr="001A5545">
        <w:tc>
          <w:tcPr>
            <w:tcW w:w="1170" w:type="dxa"/>
          </w:tcPr>
          <w:p w14:paraId="29E88093" w14:textId="77777777" w:rsidR="004E790C" w:rsidRPr="00E43C96" w:rsidRDefault="004E790C" w:rsidP="001A5545">
            <w:pPr>
              <w:ind w:right="-108"/>
            </w:pPr>
          </w:p>
        </w:tc>
        <w:tc>
          <w:tcPr>
            <w:tcW w:w="3510" w:type="dxa"/>
          </w:tcPr>
          <w:p w14:paraId="57993EFF" w14:textId="77777777" w:rsidR="004E790C" w:rsidRPr="00E43C96" w:rsidRDefault="004E790C" w:rsidP="001A5545"/>
        </w:tc>
        <w:tc>
          <w:tcPr>
            <w:tcW w:w="1278" w:type="dxa"/>
          </w:tcPr>
          <w:p w14:paraId="2D12B44C" w14:textId="77777777" w:rsidR="004E790C" w:rsidRPr="00E43C96" w:rsidRDefault="004E790C" w:rsidP="001A5545"/>
        </w:tc>
        <w:tc>
          <w:tcPr>
            <w:tcW w:w="1512" w:type="dxa"/>
          </w:tcPr>
          <w:p w14:paraId="419BA485" w14:textId="77777777" w:rsidR="004E790C" w:rsidRPr="00E43C96" w:rsidRDefault="004E790C" w:rsidP="001A5545"/>
        </w:tc>
        <w:tc>
          <w:tcPr>
            <w:tcW w:w="1005" w:type="dxa"/>
          </w:tcPr>
          <w:p w14:paraId="0B036526" w14:textId="77777777" w:rsidR="004E790C" w:rsidRPr="00E43C96" w:rsidRDefault="004E790C" w:rsidP="001A5545"/>
        </w:tc>
      </w:tr>
    </w:tbl>
    <w:p w14:paraId="315B1329" w14:textId="77777777" w:rsidR="004E790C" w:rsidRPr="00E43C96" w:rsidRDefault="004E790C" w:rsidP="004E790C">
      <w:pPr>
        <w:rPr>
          <w:rFonts w:ascii="Arial" w:hAnsi="Arial"/>
          <w:i/>
          <w:iCs/>
        </w:rPr>
      </w:pPr>
    </w:p>
    <w:p w14:paraId="0DFAE0B7" w14:textId="77777777" w:rsidR="004E790C" w:rsidRPr="00E43C96" w:rsidRDefault="004E790C" w:rsidP="004E790C">
      <w:pPr>
        <w:rPr>
          <w:rFonts w:ascii="Arial" w:hAnsi="Arial"/>
          <w:i/>
          <w:iCs/>
        </w:rPr>
      </w:pPr>
    </w:p>
    <w:p w14:paraId="6C8B97A2" w14:textId="77777777" w:rsidR="004E790C" w:rsidRPr="00E43C96" w:rsidRDefault="004E790C" w:rsidP="004E790C">
      <w:pPr>
        <w:rPr>
          <w:rFonts w:ascii="Arial" w:hAnsi="Arial"/>
          <w:i/>
          <w:iCs/>
        </w:rPr>
      </w:pPr>
      <w:r w:rsidRPr="00E43C96">
        <w:rPr>
          <w:rFonts w:ascii="Arial" w:hAnsi="Arial"/>
          <w:i/>
          <w:iCs/>
        </w:rPr>
        <w:br w:type="page"/>
      </w:r>
    </w:p>
    <w:p w14:paraId="424502CF" w14:textId="77777777" w:rsidR="004E790C" w:rsidRPr="00E43C96" w:rsidRDefault="004E790C" w:rsidP="004E790C">
      <w:pPr>
        <w:jc w:val="center"/>
        <w:rPr>
          <w:b/>
          <w:sz w:val="28"/>
          <w:lang w:val="fr-FR"/>
        </w:rPr>
      </w:pPr>
      <w:r w:rsidRPr="00E43C96">
        <w:rPr>
          <w:b/>
          <w:sz w:val="28"/>
        </w:rPr>
        <w:lastRenderedPageBreak/>
        <w:t>Appendix</w:t>
      </w:r>
      <w:r w:rsidRPr="00E43C96">
        <w:rPr>
          <w:b/>
          <w:sz w:val="28"/>
          <w:lang w:val="fr-FR"/>
        </w:rPr>
        <w:t xml:space="preserve"> B SOR</w:t>
      </w:r>
      <w:r w:rsidRPr="00E43C96">
        <w:rPr>
          <w:b/>
          <w:sz w:val="28"/>
        </w:rPr>
        <w:t xml:space="preserve"> Template</w:t>
      </w:r>
    </w:p>
    <w:p w14:paraId="6C899AD6" w14:textId="77777777" w:rsidR="004E790C" w:rsidRPr="00E43C96" w:rsidRDefault="004E790C" w:rsidP="004E790C">
      <w:pPr>
        <w:jc w:val="center"/>
        <w:rPr>
          <w:b/>
          <w:sz w:val="28"/>
          <w:lang w:val="fr-FR"/>
        </w:rPr>
      </w:pPr>
      <w:r w:rsidRPr="00E43C96">
        <w:rPr>
          <w:b/>
          <w:sz w:val="28"/>
          <w:lang w:val="fr-FR"/>
        </w:rPr>
        <w:t>Change Log</w:t>
      </w:r>
    </w:p>
    <w:p w14:paraId="7605E333" w14:textId="77777777" w:rsidR="004E790C" w:rsidRPr="00E43C96" w:rsidRDefault="004E790C" w:rsidP="004E790C">
      <w:r w:rsidRPr="00E43C96">
        <w:t>This Change Log lists all approved changes implemented in this document since the last published version.  For the original release of the document, the Change Log is empty.</w:t>
      </w:r>
    </w:p>
    <w:p w14:paraId="5AEA0540" w14:textId="77777777" w:rsidR="004E790C" w:rsidRPr="00E43C96" w:rsidRDefault="004E790C" w:rsidP="004E790C"/>
    <w:tbl>
      <w:tblPr>
        <w:tblW w:w="86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66"/>
        <w:gridCol w:w="3462"/>
        <w:gridCol w:w="1273"/>
        <w:gridCol w:w="1751"/>
        <w:gridCol w:w="973"/>
      </w:tblGrid>
      <w:tr w:rsidR="00E43C96" w:rsidRPr="00E43C96" w14:paraId="3B73C214" w14:textId="77777777" w:rsidTr="001A5545">
        <w:trPr>
          <w:trHeight w:val="708"/>
        </w:trPr>
        <w:tc>
          <w:tcPr>
            <w:tcW w:w="1166" w:type="dxa"/>
          </w:tcPr>
          <w:p w14:paraId="5ED84D7A" w14:textId="77777777" w:rsidR="004E790C" w:rsidRPr="00E43C96" w:rsidRDefault="004E790C" w:rsidP="001A5545">
            <w:pPr>
              <w:ind w:right="-108"/>
              <w:jc w:val="center"/>
              <w:rPr>
                <w:b/>
              </w:rPr>
            </w:pPr>
            <w:r w:rsidRPr="00E43C96">
              <w:rPr>
                <w:b/>
              </w:rPr>
              <w:t>Paragraph Affected</w:t>
            </w:r>
          </w:p>
        </w:tc>
        <w:tc>
          <w:tcPr>
            <w:tcW w:w="3462" w:type="dxa"/>
          </w:tcPr>
          <w:p w14:paraId="2B212A5F" w14:textId="77777777" w:rsidR="004E790C" w:rsidRPr="00E43C96" w:rsidRDefault="004E790C" w:rsidP="001A5545">
            <w:pPr>
              <w:jc w:val="center"/>
              <w:rPr>
                <w:b/>
              </w:rPr>
            </w:pPr>
            <w:r w:rsidRPr="00E43C96">
              <w:rPr>
                <w:b/>
              </w:rPr>
              <w:t>Description of Change</w:t>
            </w:r>
          </w:p>
        </w:tc>
        <w:tc>
          <w:tcPr>
            <w:tcW w:w="1273" w:type="dxa"/>
          </w:tcPr>
          <w:p w14:paraId="32634B50" w14:textId="77777777" w:rsidR="004E790C" w:rsidRPr="00E43C96" w:rsidRDefault="004E790C" w:rsidP="001A5545">
            <w:pPr>
              <w:jc w:val="center"/>
              <w:rPr>
                <w:b/>
              </w:rPr>
            </w:pPr>
            <w:r w:rsidRPr="00E43C96">
              <w:rPr>
                <w:b/>
              </w:rPr>
              <w:t>Approver / Approval Date</w:t>
            </w:r>
          </w:p>
        </w:tc>
        <w:tc>
          <w:tcPr>
            <w:tcW w:w="1751" w:type="dxa"/>
          </w:tcPr>
          <w:p w14:paraId="264D1CDF" w14:textId="77777777" w:rsidR="004E790C" w:rsidRPr="00E43C96" w:rsidRDefault="004E790C" w:rsidP="001A5545">
            <w:pPr>
              <w:jc w:val="center"/>
              <w:rPr>
                <w:b/>
              </w:rPr>
            </w:pPr>
            <w:r w:rsidRPr="00E43C96">
              <w:rPr>
                <w:b/>
              </w:rPr>
              <w:t>Requester</w:t>
            </w:r>
          </w:p>
        </w:tc>
        <w:tc>
          <w:tcPr>
            <w:tcW w:w="973" w:type="dxa"/>
          </w:tcPr>
          <w:p w14:paraId="7759648F" w14:textId="77777777" w:rsidR="004E790C" w:rsidRPr="00E43C96" w:rsidRDefault="004E790C" w:rsidP="001A5545">
            <w:pPr>
              <w:jc w:val="center"/>
              <w:rPr>
                <w:b/>
              </w:rPr>
            </w:pPr>
            <w:r w:rsidRPr="00E43C96">
              <w:rPr>
                <w:b/>
              </w:rPr>
              <w:t>Changes Included in Version</w:t>
            </w:r>
          </w:p>
        </w:tc>
      </w:tr>
      <w:tr w:rsidR="00E43C96" w:rsidRPr="00E43C96" w14:paraId="0FDB73B7" w14:textId="77777777" w:rsidTr="001A5545">
        <w:tc>
          <w:tcPr>
            <w:tcW w:w="1166" w:type="dxa"/>
          </w:tcPr>
          <w:p w14:paraId="62E9441E" w14:textId="77777777" w:rsidR="004E790C" w:rsidRPr="00E43C96" w:rsidRDefault="004E790C" w:rsidP="001A5545">
            <w:r w:rsidRPr="00E43C96">
              <w:t>Multiple</w:t>
            </w:r>
          </w:p>
        </w:tc>
        <w:tc>
          <w:tcPr>
            <w:tcW w:w="3462" w:type="dxa"/>
          </w:tcPr>
          <w:p w14:paraId="29E71E59" w14:textId="77777777" w:rsidR="004E790C" w:rsidRPr="00E43C96" w:rsidRDefault="004E790C" w:rsidP="001A5545">
            <w:pPr>
              <w:pStyle w:val="Header"/>
            </w:pPr>
            <w:r w:rsidRPr="00E43C96">
              <w:t xml:space="preserve">Updated template to global format </w:t>
            </w:r>
          </w:p>
        </w:tc>
        <w:tc>
          <w:tcPr>
            <w:tcW w:w="1273" w:type="dxa"/>
          </w:tcPr>
          <w:p w14:paraId="228401F1" w14:textId="77777777" w:rsidR="004E790C" w:rsidRPr="00E43C96" w:rsidRDefault="004E790C" w:rsidP="001A5545">
            <w:pPr>
              <w:pStyle w:val="Title"/>
              <w:jc w:val="left"/>
              <w:rPr>
                <w:rFonts w:ascii="Times New Roman" w:hAnsi="Times New Roman"/>
                <w:b w:val="0"/>
                <w:sz w:val="20"/>
              </w:rPr>
            </w:pPr>
            <w:r w:rsidRPr="00E43C96">
              <w:rPr>
                <w:rFonts w:ascii="Times New Roman" w:hAnsi="Times New Roman"/>
                <w:b w:val="0"/>
                <w:sz w:val="20"/>
              </w:rPr>
              <w:t>Chuck Jensen, 2/7/06</w:t>
            </w:r>
          </w:p>
        </w:tc>
        <w:tc>
          <w:tcPr>
            <w:tcW w:w="1751" w:type="dxa"/>
          </w:tcPr>
          <w:p w14:paraId="3D4B4A93" w14:textId="77777777" w:rsidR="004E790C" w:rsidRPr="00E43C96" w:rsidRDefault="004E790C" w:rsidP="001A5545">
            <w:pPr>
              <w:pStyle w:val="Title"/>
              <w:jc w:val="left"/>
              <w:rPr>
                <w:rFonts w:ascii="Times New Roman" w:hAnsi="Times New Roman"/>
                <w:b w:val="0"/>
                <w:sz w:val="20"/>
              </w:rPr>
            </w:pPr>
            <w:r w:rsidRPr="00E43C96">
              <w:rPr>
                <w:rFonts w:ascii="Times New Roman" w:hAnsi="Times New Roman"/>
                <w:b w:val="0"/>
                <w:sz w:val="20"/>
              </w:rPr>
              <w:t>J. Vieira</w:t>
            </w:r>
          </w:p>
        </w:tc>
        <w:tc>
          <w:tcPr>
            <w:tcW w:w="973" w:type="dxa"/>
          </w:tcPr>
          <w:p w14:paraId="0C78C2F2" w14:textId="77777777" w:rsidR="004E790C" w:rsidRPr="00E43C96" w:rsidRDefault="004E790C" w:rsidP="001A5545">
            <w:pPr>
              <w:pStyle w:val="Header"/>
              <w:jc w:val="center"/>
            </w:pPr>
            <w:r w:rsidRPr="00E43C96">
              <w:t>005</w:t>
            </w:r>
          </w:p>
        </w:tc>
      </w:tr>
      <w:tr w:rsidR="00E43C96" w:rsidRPr="00E43C96" w14:paraId="04D99FCE" w14:textId="77777777" w:rsidTr="001A5545">
        <w:tc>
          <w:tcPr>
            <w:tcW w:w="1166" w:type="dxa"/>
          </w:tcPr>
          <w:p w14:paraId="70F2F6FD" w14:textId="77777777" w:rsidR="004E790C" w:rsidRPr="00E43C96" w:rsidRDefault="004E790C" w:rsidP="001A5545">
            <w:r w:rsidRPr="00E43C96">
              <w:t>10.4</w:t>
            </w:r>
          </w:p>
        </w:tc>
        <w:tc>
          <w:tcPr>
            <w:tcW w:w="3462" w:type="dxa"/>
          </w:tcPr>
          <w:p w14:paraId="33FA3B00" w14:textId="77777777" w:rsidR="004E790C" w:rsidRPr="00E43C96" w:rsidRDefault="004E790C" w:rsidP="001A5545">
            <w:pPr>
              <w:pStyle w:val="Header"/>
            </w:pPr>
            <w:r w:rsidRPr="00E43C96">
              <w:t xml:space="preserve">Added Material Utilization </w:t>
            </w:r>
          </w:p>
        </w:tc>
        <w:tc>
          <w:tcPr>
            <w:tcW w:w="1273" w:type="dxa"/>
          </w:tcPr>
          <w:p w14:paraId="21B648D7" w14:textId="77777777" w:rsidR="004E790C" w:rsidRPr="00E43C96" w:rsidRDefault="004E790C" w:rsidP="001A5545">
            <w:pPr>
              <w:pStyle w:val="Title"/>
              <w:jc w:val="left"/>
              <w:rPr>
                <w:rFonts w:ascii="Times New Roman" w:hAnsi="Times New Roman"/>
                <w:b w:val="0"/>
                <w:sz w:val="20"/>
              </w:rPr>
            </w:pPr>
            <w:r w:rsidRPr="00E43C96">
              <w:rPr>
                <w:rFonts w:ascii="Times New Roman" w:hAnsi="Times New Roman"/>
                <w:b w:val="0"/>
                <w:sz w:val="20"/>
              </w:rPr>
              <w:t>Chuck Jensen 2/20/06</w:t>
            </w:r>
          </w:p>
        </w:tc>
        <w:tc>
          <w:tcPr>
            <w:tcW w:w="1751" w:type="dxa"/>
          </w:tcPr>
          <w:p w14:paraId="691531C6" w14:textId="77777777" w:rsidR="004E790C" w:rsidRPr="00E43C96" w:rsidRDefault="004E790C" w:rsidP="001A5545">
            <w:pPr>
              <w:pStyle w:val="Title"/>
              <w:jc w:val="left"/>
              <w:rPr>
                <w:b w:val="0"/>
                <w:sz w:val="20"/>
              </w:rPr>
            </w:pPr>
          </w:p>
        </w:tc>
        <w:tc>
          <w:tcPr>
            <w:tcW w:w="973" w:type="dxa"/>
          </w:tcPr>
          <w:p w14:paraId="6D2378AE" w14:textId="77777777" w:rsidR="004E790C" w:rsidRPr="00E43C96" w:rsidRDefault="004E790C" w:rsidP="001A5545">
            <w:pPr>
              <w:pStyle w:val="Header"/>
              <w:jc w:val="center"/>
            </w:pPr>
            <w:r w:rsidRPr="00E43C96">
              <w:t>006</w:t>
            </w:r>
          </w:p>
        </w:tc>
      </w:tr>
      <w:tr w:rsidR="00E43C96" w:rsidRPr="00E43C96" w14:paraId="00DC8DA9" w14:textId="77777777" w:rsidTr="001A5545">
        <w:tc>
          <w:tcPr>
            <w:tcW w:w="1166" w:type="dxa"/>
          </w:tcPr>
          <w:p w14:paraId="2BD4473A" w14:textId="77777777" w:rsidR="004E790C" w:rsidRPr="00E43C96" w:rsidRDefault="004E790C" w:rsidP="001A5545">
            <w:r w:rsidRPr="00E43C96">
              <w:t>10.3</w:t>
            </w:r>
          </w:p>
        </w:tc>
        <w:tc>
          <w:tcPr>
            <w:tcW w:w="3462" w:type="dxa"/>
          </w:tcPr>
          <w:p w14:paraId="09BD480D" w14:textId="77777777" w:rsidR="004E790C" w:rsidRPr="00E43C96" w:rsidRDefault="004E790C" w:rsidP="001A5545">
            <w:r w:rsidRPr="00E43C96">
              <w:t>Material Table</w:t>
            </w:r>
          </w:p>
        </w:tc>
        <w:tc>
          <w:tcPr>
            <w:tcW w:w="1273" w:type="dxa"/>
          </w:tcPr>
          <w:p w14:paraId="3D81D53E" w14:textId="77777777" w:rsidR="004E790C" w:rsidRPr="00E43C96" w:rsidRDefault="004E790C" w:rsidP="001A5545">
            <w:r w:rsidRPr="00E43C96">
              <w:t>Chuck Jensen, 4/18/06</w:t>
            </w:r>
          </w:p>
        </w:tc>
        <w:tc>
          <w:tcPr>
            <w:tcW w:w="1751" w:type="dxa"/>
          </w:tcPr>
          <w:p w14:paraId="38DE800B" w14:textId="77777777" w:rsidR="004E790C" w:rsidRPr="00E43C96" w:rsidRDefault="004E790C" w:rsidP="001A5545"/>
        </w:tc>
        <w:tc>
          <w:tcPr>
            <w:tcW w:w="973" w:type="dxa"/>
          </w:tcPr>
          <w:p w14:paraId="4AE2FBA4" w14:textId="77777777" w:rsidR="004E790C" w:rsidRPr="00E43C96" w:rsidRDefault="004E790C" w:rsidP="001A5545">
            <w:pPr>
              <w:jc w:val="center"/>
            </w:pPr>
            <w:r w:rsidRPr="00E43C96">
              <w:t>007</w:t>
            </w:r>
          </w:p>
        </w:tc>
      </w:tr>
      <w:tr w:rsidR="00E43C96" w:rsidRPr="00E43C96" w14:paraId="50D54093" w14:textId="77777777" w:rsidTr="001A5545">
        <w:tc>
          <w:tcPr>
            <w:tcW w:w="1166" w:type="dxa"/>
          </w:tcPr>
          <w:p w14:paraId="28334006" w14:textId="77777777" w:rsidR="004E790C" w:rsidRPr="00E43C96" w:rsidRDefault="004E790C" w:rsidP="001A5545">
            <w:pPr>
              <w:pStyle w:val="Header"/>
            </w:pPr>
            <w:r w:rsidRPr="00E43C96">
              <w:t>10.4</w:t>
            </w:r>
          </w:p>
        </w:tc>
        <w:tc>
          <w:tcPr>
            <w:tcW w:w="3462" w:type="dxa"/>
          </w:tcPr>
          <w:p w14:paraId="512BDF6D" w14:textId="77777777" w:rsidR="004E790C" w:rsidRPr="00E43C96" w:rsidRDefault="004E790C" w:rsidP="001A5545">
            <w:r w:rsidRPr="00E43C96">
              <w:t>Updated Material Utilization &amp; Formability information</w:t>
            </w:r>
          </w:p>
        </w:tc>
        <w:tc>
          <w:tcPr>
            <w:tcW w:w="1273" w:type="dxa"/>
          </w:tcPr>
          <w:p w14:paraId="1B273540" w14:textId="77777777" w:rsidR="004E790C" w:rsidRPr="00E43C96" w:rsidRDefault="004E790C" w:rsidP="001A5545">
            <w:r w:rsidRPr="00E43C96">
              <w:t>Linda Mank</w:t>
            </w:r>
          </w:p>
          <w:p w14:paraId="4A328F8C" w14:textId="77777777" w:rsidR="004E790C" w:rsidRPr="00E43C96" w:rsidRDefault="004E790C" w:rsidP="001A5545">
            <w:r w:rsidRPr="00E43C96">
              <w:t>3/31/09</w:t>
            </w:r>
          </w:p>
        </w:tc>
        <w:tc>
          <w:tcPr>
            <w:tcW w:w="1751" w:type="dxa"/>
          </w:tcPr>
          <w:p w14:paraId="10B9C9A6" w14:textId="77777777" w:rsidR="004E790C" w:rsidRPr="00E43C96" w:rsidRDefault="004E790C" w:rsidP="001A5545"/>
        </w:tc>
        <w:tc>
          <w:tcPr>
            <w:tcW w:w="973" w:type="dxa"/>
          </w:tcPr>
          <w:p w14:paraId="4279AC56" w14:textId="77777777" w:rsidR="004E790C" w:rsidRPr="00E43C96" w:rsidRDefault="004E790C" w:rsidP="001A5545">
            <w:pPr>
              <w:jc w:val="center"/>
            </w:pPr>
            <w:r w:rsidRPr="00E43C96">
              <w:t>008</w:t>
            </w:r>
          </w:p>
        </w:tc>
      </w:tr>
      <w:tr w:rsidR="00E43C96" w:rsidRPr="00E43C96" w14:paraId="01AAE371" w14:textId="77777777" w:rsidTr="001A5545">
        <w:tc>
          <w:tcPr>
            <w:tcW w:w="1166" w:type="dxa"/>
          </w:tcPr>
          <w:p w14:paraId="201B1F5F" w14:textId="77777777" w:rsidR="004E790C" w:rsidRPr="00E43C96" w:rsidRDefault="004E790C" w:rsidP="001A5545">
            <w:r w:rsidRPr="00E43C96">
              <w:t>2.0, 2.3,7.0</w:t>
            </w:r>
          </w:p>
        </w:tc>
        <w:tc>
          <w:tcPr>
            <w:tcW w:w="3462" w:type="dxa"/>
          </w:tcPr>
          <w:p w14:paraId="4B8F3C6E" w14:textId="77777777" w:rsidR="004E790C" w:rsidRPr="00E43C96" w:rsidRDefault="004E790C" w:rsidP="001A5545">
            <w:r w:rsidRPr="00E43C96">
              <w:t>Added MP Content and reference to Appendix E7</w:t>
            </w:r>
          </w:p>
        </w:tc>
        <w:tc>
          <w:tcPr>
            <w:tcW w:w="1273" w:type="dxa"/>
          </w:tcPr>
          <w:p w14:paraId="510E1549" w14:textId="77777777" w:rsidR="004E790C" w:rsidRPr="00E43C96" w:rsidRDefault="004E790C" w:rsidP="001A5545">
            <w:r w:rsidRPr="00E43C96">
              <w:t>Linda Mank</w:t>
            </w:r>
          </w:p>
          <w:p w14:paraId="24537CBE" w14:textId="77777777" w:rsidR="004E790C" w:rsidRPr="00E43C96" w:rsidRDefault="004E790C" w:rsidP="001A5545">
            <w:r w:rsidRPr="00E43C96">
              <w:t>3/31/09</w:t>
            </w:r>
          </w:p>
        </w:tc>
        <w:tc>
          <w:tcPr>
            <w:tcW w:w="1751" w:type="dxa"/>
          </w:tcPr>
          <w:p w14:paraId="31E55C17" w14:textId="77777777" w:rsidR="004E790C" w:rsidRPr="00E43C96" w:rsidRDefault="004E790C" w:rsidP="001A5545">
            <w:r w:rsidRPr="00E43C96">
              <w:t>K. Holland</w:t>
            </w:r>
          </w:p>
        </w:tc>
        <w:tc>
          <w:tcPr>
            <w:tcW w:w="973" w:type="dxa"/>
          </w:tcPr>
          <w:p w14:paraId="470ABABE" w14:textId="77777777" w:rsidR="004E790C" w:rsidRPr="00E43C96" w:rsidRDefault="004E790C" w:rsidP="001A5545">
            <w:pPr>
              <w:jc w:val="center"/>
            </w:pPr>
            <w:r w:rsidRPr="00E43C96">
              <w:t>008</w:t>
            </w:r>
          </w:p>
        </w:tc>
      </w:tr>
      <w:tr w:rsidR="00E43C96" w:rsidRPr="00E43C96" w14:paraId="0441DD25" w14:textId="77777777" w:rsidTr="001A5545">
        <w:tc>
          <w:tcPr>
            <w:tcW w:w="1166" w:type="dxa"/>
          </w:tcPr>
          <w:p w14:paraId="13E4266B" w14:textId="77777777" w:rsidR="004E790C" w:rsidRPr="00E43C96" w:rsidRDefault="004E790C" w:rsidP="001A5545">
            <w:r w:rsidRPr="00E43C96">
              <w:t>2.0, 2.3,7.0</w:t>
            </w:r>
          </w:p>
        </w:tc>
        <w:tc>
          <w:tcPr>
            <w:tcW w:w="3462" w:type="dxa"/>
          </w:tcPr>
          <w:p w14:paraId="32A28B79" w14:textId="77777777" w:rsidR="004E790C" w:rsidRPr="00E43C96" w:rsidRDefault="004E790C" w:rsidP="001A5545">
            <w:r w:rsidRPr="00E43C96">
              <w:t>References to Appendix E7 change to Appendix W</w:t>
            </w:r>
          </w:p>
        </w:tc>
        <w:tc>
          <w:tcPr>
            <w:tcW w:w="1273" w:type="dxa"/>
          </w:tcPr>
          <w:p w14:paraId="20CD7F12" w14:textId="77777777" w:rsidR="004E790C" w:rsidRPr="00E43C96" w:rsidRDefault="004E790C" w:rsidP="001A5545">
            <w:r w:rsidRPr="00E43C96">
              <w:t>Linda Mank 4/17/09</w:t>
            </w:r>
          </w:p>
        </w:tc>
        <w:tc>
          <w:tcPr>
            <w:tcW w:w="1751" w:type="dxa"/>
          </w:tcPr>
          <w:p w14:paraId="06908E6A" w14:textId="77777777" w:rsidR="004E790C" w:rsidRPr="00E43C96" w:rsidRDefault="004E790C" w:rsidP="001A5545"/>
        </w:tc>
        <w:tc>
          <w:tcPr>
            <w:tcW w:w="973" w:type="dxa"/>
          </w:tcPr>
          <w:p w14:paraId="72B426D0" w14:textId="77777777" w:rsidR="004E790C" w:rsidRPr="00E43C96" w:rsidRDefault="004E790C" w:rsidP="001A5545">
            <w:pPr>
              <w:jc w:val="center"/>
            </w:pPr>
            <w:r w:rsidRPr="00E43C96">
              <w:t>009</w:t>
            </w:r>
          </w:p>
        </w:tc>
      </w:tr>
      <w:tr w:rsidR="00E43C96" w:rsidRPr="00E43C96" w14:paraId="46E95093" w14:textId="77777777" w:rsidTr="001A5545">
        <w:tc>
          <w:tcPr>
            <w:tcW w:w="1166" w:type="dxa"/>
          </w:tcPr>
          <w:p w14:paraId="6DCD975A" w14:textId="77777777" w:rsidR="004E790C" w:rsidRPr="00E43C96" w:rsidRDefault="004E790C" w:rsidP="001A5545">
            <w:r w:rsidRPr="00E43C96">
              <w:t>10.3</w:t>
            </w:r>
          </w:p>
        </w:tc>
        <w:tc>
          <w:tcPr>
            <w:tcW w:w="3462" w:type="dxa"/>
          </w:tcPr>
          <w:p w14:paraId="03343968" w14:textId="77777777" w:rsidR="004E790C" w:rsidRPr="00E43C96" w:rsidRDefault="004E790C" w:rsidP="001A5545">
            <w:r w:rsidRPr="00E43C96">
              <w:t>Missing words that were cut off page added back into document</w:t>
            </w:r>
          </w:p>
        </w:tc>
        <w:tc>
          <w:tcPr>
            <w:tcW w:w="1273" w:type="dxa"/>
          </w:tcPr>
          <w:p w14:paraId="058AF8DE" w14:textId="77777777" w:rsidR="004E790C" w:rsidRPr="00E43C96" w:rsidRDefault="004E790C" w:rsidP="001A5545">
            <w:r w:rsidRPr="00E43C96">
              <w:t>Linda Mank    4/7/10</w:t>
            </w:r>
          </w:p>
        </w:tc>
        <w:tc>
          <w:tcPr>
            <w:tcW w:w="1751" w:type="dxa"/>
          </w:tcPr>
          <w:p w14:paraId="3F7A04F6" w14:textId="77777777" w:rsidR="004E790C" w:rsidRPr="00E43C96" w:rsidRDefault="004E790C" w:rsidP="001A5545"/>
        </w:tc>
        <w:tc>
          <w:tcPr>
            <w:tcW w:w="973" w:type="dxa"/>
          </w:tcPr>
          <w:p w14:paraId="471D378F" w14:textId="77777777" w:rsidR="004E790C" w:rsidRPr="00E43C96" w:rsidRDefault="004E790C" w:rsidP="001A5545">
            <w:pPr>
              <w:jc w:val="center"/>
            </w:pPr>
            <w:r w:rsidRPr="00E43C96">
              <w:t>010</w:t>
            </w:r>
          </w:p>
        </w:tc>
      </w:tr>
      <w:tr w:rsidR="00E43C96" w:rsidRPr="00E43C96" w14:paraId="44071A98" w14:textId="77777777" w:rsidTr="001A5545">
        <w:tc>
          <w:tcPr>
            <w:tcW w:w="1166" w:type="dxa"/>
          </w:tcPr>
          <w:p w14:paraId="7FC4F941" w14:textId="77777777" w:rsidR="004E790C" w:rsidRPr="00E43C96" w:rsidRDefault="004E790C" w:rsidP="001A5545">
            <w:r w:rsidRPr="00E43C96">
              <w:t>Header</w:t>
            </w:r>
          </w:p>
        </w:tc>
        <w:tc>
          <w:tcPr>
            <w:tcW w:w="3462" w:type="dxa"/>
          </w:tcPr>
          <w:p w14:paraId="429B3B5C" w14:textId="77777777" w:rsidR="004E790C" w:rsidRPr="00E43C96" w:rsidRDefault="004E790C" w:rsidP="001A5545">
            <w:r w:rsidRPr="00E43C96">
              <w:t>Changed reference from General Motors Corporation to General Motors Company</w:t>
            </w:r>
          </w:p>
        </w:tc>
        <w:tc>
          <w:tcPr>
            <w:tcW w:w="1273" w:type="dxa"/>
          </w:tcPr>
          <w:p w14:paraId="5840FEEE" w14:textId="77777777" w:rsidR="004E790C" w:rsidRPr="00E43C96" w:rsidRDefault="004E790C" w:rsidP="001A5545">
            <w:r w:rsidRPr="00E43C96">
              <w:t>Wendy Johnson 6/29/10</w:t>
            </w:r>
          </w:p>
        </w:tc>
        <w:tc>
          <w:tcPr>
            <w:tcW w:w="1751" w:type="dxa"/>
          </w:tcPr>
          <w:p w14:paraId="5080C761" w14:textId="77777777" w:rsidR="004E790C" w:rsidRPr="00E43C96" w:rsidRDefault="004E790C" w:rsidP="001A5545">
            <w:r w:rsidRPr="00E43C96">
              <w:t>GM Legal Staff</w:t>
            </w:r>
          </w:p>
        </w:tc>
        <w:tc>
          <w:tcPr>
            <w:tcW w:w="973" w:type="dxa"/>
          </w:tcPr>
          <w:p w14:paraId="776DA2AF" w14:textId="77777777" w:rsidR="004E790C" w:rsidRPr="00E43C96" w:rsidRDefault="004E790C" w:rsidP="001A5545">
            <w:pPr>
              <w:jc w:val="center"/>
            </w:pPr>
            <w:r w:rsidRPr="00E43C96">
              <w:t>7.4 (GDM)</w:t>
            </w:r>
          </w:p>
        </w:tc>
      </w:tr>
      <w:tr w:rsidR="00E43C96" w:rsidRPr="00E43C96" w14:paraId="67822606" w14:textId="77777777" w:rsidTr="001A5545">
        <w:tc>
          <w:tcPr>
            <w:tcW w:w="1166" w:type="dxa"/>
          </w:tcPr>
          <w:p w14:paraId="5F941F58" w14:textId="77777777" w:rsidR="004E790C" w:rsidRPr="00E43C96" w:rsidRDefault="004E790C" w:rsidP="001A5545">
            <w:r w:rsidRPr="00E43C96">
              <w:t>Multiple,</w:t>
            </w:r>
          </w:p>
          <w:p w14:paraId="508362E9" w14:textId="77777777" w:rsidR="004E790C" w:rsidRPr="00E43C96" w:rsidRDefault="004E790C" w:rsidP="001A5545">
            <w:r w:rsidRPr="00E43C96">
              <w:t>New 10.5</w:t>
            </w:r>
          </w:p>
        </w:tc>
        <w:tc>
          <w:tcPr>
            <w:tcW w:w="3462" w:type="dxa"/>
          </w:tcPr>
          <w:p w14:paraId="5B766CB8" w14:textId="77777777" w:rsidR="004E790C" w:rsidRPr="00E43C96" w:rsidRDefault="004E790C" w:rsidP="001A5545">
            <w:r w:rsidRPr="00E43C96">
              <w:t>Updated part list template, added section 10.5</w:t>
            </w:r>
          </w:p>
        </w:tc>
        <w:tc>
          <w:tcPr>
            <w:tcW w:w="1273" w:type="dxa"/>
          </w:tcPr>
          <w:p w14:paraId="6935B425" w14:textId="77777777" w:rsidR="004E790C" w:rsidRPr="00E43C96" w:rsidRDefault="004E790C" w:rsidP="001A5545">
            <w:r w:rsidRPr="00E43C96">
              <w:t>Linda Mank</w:t>
            </w:r>
          </w:p>
          <w:p w14:paraId="4C4CDF75" w14:textId="77777777" w:rsidR="004E790C" w:rsidRPr="00E43C96" w:rsidRDefault="004E790C" w:rsidP="001A5545">
            <w:r w:rsidRPr="00E43C96">
              <w:t>3/31/11</w:t>
            </w:r>
          </w:p>
        </w:tc>
        <w:tc>
          <w:tcPr>
            <w:tcW w:w="1751" w:type="dxa"/>
          </w:tcPr>
          <w:p w14:paraId="3C257A8C" w14:textId="77777777" w:rsidR="004E790C" w:rsidRPr="00E43C96" w:rsidRDefault="004E790C" w:rsidP="001A5545"/>
        </w:tc>
        <w:tc>
          <w:tcPr>
            <w:tcW w:w="973" w:type="dxa"/>
          </w:tcPr>
          <w:p w14:paraId="04DB2E0C" w14:textId="77777777" w:rsidR="004E790C" w:rsidRPr="00E43C96" w:rsidRDefault="004E790C" w:rsidP="001A5545">
            <w:pPr>
              <w:jc w:val="center"/>
            </w:pPr>
            <w:r w:rsidRPr="00E43C96">
              <w:t>7.5 (GDM)</w:t>
            </w:r>
          </w:p>
        </w:tc>
      </w:tr>
      <w:tr w:rsidR="00E43C96" w:rsidRPr="00E43C96" w14:paraId="215BC98E" w14:textId="77777777" w:rsidTr="001A5545">
        <w:tc>
          <w:tcPr>
            <w:tcW w:w="1166" w:type="dxa"/>
          </w:tcPr>
          <w:p w14:paraId="06F99FB5" w14:textId="77777777" w:rsidR="004E790C" w:rsidRPr="00E43C96" w:rsidRDefault="004E790C" w:rsidP="001A5545">
            <w:r w:rsidRPr="00E43C96">
              <w:t>User Note</w:t>
            </w:r>
          </w:p>
        </w:tc>
        <w:tc>
          <w:tcPr>
            <w:tcW w:w="3462" w:type="dxa"/>
          </w:tcPr>
          <w:p w14:paraId="317088F8" w14:textId="77777777" w:rsidR="004E790C" w:rsidRPr="00E43C96" w:rsidRDefault="004E790C" w:rsidP="001A5545">
            <w:r w:rsidRPr="00E43C96">
              <w:t>Note updated regarding appendix F10</w:t>
            </w:r>
          </w:p>
        </w:tc>
        <w:tc>
          <w:tcPr>
            <w:tcW w:w="1273" w:type="dxa"/>
          </w:tcPr>
          <w:p w14:paraId="45435DFF" w14:textId="77777777" w:rsidR="004E790C" w:rsidRPr="00E43C96" w:rsidRDefault="004E790C" w:rsidP="001A5545">
            <w:r w:rsidRPr="00E43C96">
              <w:t xml:space="preserve">Linda </w:t>
            </w:r>
            <w:proofErr w:type="gramStart"/>
            <w:r w:rsidRPr="00E43C96">
              <w:t>Mank  5</w:t>
            </w:r>
            <w:proofErr w:type="gramEnd"/>
            <w:r w:rsidRPr="00E43C96">
              <w:t>/4/11</w:t>
            </w:r>
          </w:p>
        </w:tc>
        <w:tc>
          <w:tcPr>
            <w:tcW w:w="1751" w:type="dxa"/>
          </w:tcPr>
          <w:p w14:paraId="4479D98D" w14:textId="77777777" w:rsidR="004E790C" w:rsidRPr="00E43C96" w:rsidRDefault="004E790C" w:rsidP="001A5545">
            <w:r w:rsidRPr="00E43C96">
              <w:t>Jason Coryell</w:t>
            </w:r>
          </w:p>
        </w:tc>
        <w:tc>
          <w:tcPr>
            <w:tcW w:w="973" w:type="dxa"/>
          </w:tcPr>
          <w:p w14:paraId="119BCEDE" w14:textId="77777777" w:rsidR="004E790C" w:rsidRPr="00E43C96" w:rsidRDefault="004E790C" w:rsidP="001A5545">
            <w:pPr>
              <w:jc w:val="center"/>
            </w:pPr>
            <w:proofErr w:type="gramStart"/>
            <w:r w:rsidRPr="00E43C96">
              <w:t>7.6  (</w:t>
            </w:r>
            <w:proofErr w:type="gramEnd"/>
            <w:r w:rsidRPr="00E43C96">
              <w:t>GDM)</w:t>
            </w:r>
          </w:p>
        </w:tc>
      </w:tr>
      <w:tr w:rsidR="00E43C96" w:rsidRPr="00E43C96" w14:paraId="3638C9D7" w14:textId="77777777" w:rsidTr="001A5545">
        <w:tc>
          <w:tcPr>
            <w:tcW w:w="1166" w:type="dxa"/>
          </w:tcPr>
          <w:p w14:paraId="59501B2F" w14:textId="77777777" w:rsidR="004E790C" w:rsidRPr="00E43C96" w:rsidRDefault="004E790C" w:rsidP="001A5545">
            <w:r w:rsidRPr="00E43C96">
              <w:t>Multiple</w:t>
            </w:r>
          </w:p>
        </w:tc>
        <w:tc>
          <w:tcPr>
            <w:tcW w:w="3462" w:type="dxa"/>
          </w:tcPr>
          <w:p w14:paraId="712FC8AA" w14:textId="77777777" w:rsidR="004E790C" w:rsidRPr="00E43C96" w:rsidRDefault="004E790C" w:rsidP="001A5545">
            <w:r w:rsidRPr="00E43C96">
              <w:t>Updated to incorporate PHS early source specific part information</w:t>
            </w:r>
          </w:p>
        </w:tc>
        <w:tc>
          <w:tcPr>
            <w:tcW w:w="1273" w:type="dxa"/>
          </w:tcPr>
          <w:p w14:paraId="513225DB" w14:textId="77777777" w:rsidR="004E790C" w:rsidRPr="00E43C96" w:rsidRDefault="004E790C" w:rsidP="001A5545">
            <w:r w:rsidRPr="00E43C96">
              <w:t xml:space="preserve">Linda </w:t>
            </w:r>
            <w:proofErr w:type="gramStart"/>
            <w:r w:rsidRPr="00E43C96">
              <w:t>Mank  8</w:t>
            </w:r>
            <w:proofErr w:type="gramEnd"/>
            <w:r w:rsidRPr="00E43C96">
              <w:t>/5/11</w:t>
            </w:r>
          </w:p>
        </w:tc>
        <w:tc>
          <w:tcPr>
            <w:tcW w:w="1751" w:type="dxa"/>
          </w:tcPr>
          <w:p w14:paraId="0BE32564" w14:textId="77777777" w:rsidR="004E790C" w:rsidRPr="00E43C96" w:rsidRDefault="004E790C" w:rsidP="001A5545"/>
        </w:tc>
        <w:tc>
          <w:tcPr>
            <w:tcW w:w="973" w:type="dxa"/>
          </w:tcPr>
          <w:p w14:paraId="241E3736" w14:textId="77777777" w:rsidR="004E790C" w:rsidRPr="00E43C96" w:rsidRDefault="004E790C" w:rsidP="001A5545">
            <w:pPr>
              <w:jc w:val="center"/>
            </w:pPr>
            <w:proofErr w:type="gramStart"/>
            <w:r w:rsidRPr="00E43C96">
              <w:t>7.7  (</w:t>
            </w:r>
            <w:proofErr w:type="gramEnd"/>
            <w:r w:rsidRPr="00E43C96">
              <w:t>GDM)</w:t>
            </w:r>
          </w:p>
        </w:tc>
      </w:tr>
      <w:tr w:rsidR="00E43C96" w:rsidRPr="00E43C96" w14:paraId="2CD76850" w14:textId="77777777" w:rsidTr="001A5545">
        <w:tc>
          <w:tcPr>
            <w:tcW w:w="1166" w:type="dxa"/>
          </w:tcPr>
          <w:p w14:paraId="3BA411ED" w14:textId="77777777" w:rsidR="004E790C" w:rsidRPr="00E43C96" w:rsidRDefault="004E790C" w:rsidP="001A5545">
            <w:r w:rsidRPr="00E43C96">
              <w:t>2.3</w:t>
            </w:r>
          </w:p>
        </w:tc>
        <w:tc>
          <w:tcPr>
            <w:tcW w:w="3462" w:type="dxa"/>
          </w:tcPr>
          <w:p w14:paraId="20507C41" w14:textId="77777777" w:rsidR="004E790C" w:rsidRPr="00E43C96" w:rsidRDefault="004E790C" w:rsidP="001A5545">
            <w:r w:rsidRPr="00E43C96">
              <w:t xml:space="preserve">Added optional </w:t>
            </w:r>
            <w:proofErr w:type="spellStart"/>
            <w:r w:rsidRPr="00E43C96">
              <w:t>AlSi</w:t>
            </w:r>
            <w:proofErr w:type="spellEnd"/>
            <w:r w:rsidRPr="00E43C96">
              <w:t xml:space="preserve"> coating callouts for PHS dry side parts</w:t>
            </w:r>
          </w:p>
        </w:tc>
        <w:tc>
          <w:tcPr>
            <w:tcW w:w="1273" w:type="dxa"/>
          </w:tcPr>
          <w:p w14:paraId="4ABB8435" w14:textId="77777777" w:rsidR="004E790C" w:rsidRPr="00E43C96" w:rsidRDefault="004E790C" w:rsidP="001A5545">
            <w:r w:rsidRPr="00E43C96">
              <w:t xml:space="preserve">Linda </w:t>
            </w:r>
            <w:proofErr w:type="gramStart"/>
            <w:r w:rsidRPr="00E43C96">
              <w:t>Mank  9</w:t>
            </w:r>
            <w:proofErr w:type="gramEnd"/>
            <w:r w:rsidRPr="00E43C96">
              <w:t>/26/11</w:t>
            </w:r>
          </w:p>
        </w:tc>
        <w:tc>
          <w:tcPr>
            <w:tcW w:w="1751" w:type="dxa"/>
          </w:tcPr>
          <w:p w14:paraId="16CBC0BF" w14:textId="77777777" w:rsidR="004E790C" w:rsidRPr="00E43C96" w:rsidRDefault="004E790C" w:rsidP="001A5545"/>
        </w:tc>
        <w:tc>
          <w:tcPr>
            <w:tcW w:w="973" w:type="dxa"/>
          </w:tcPr>
          <w:p w14:paraId="21AE0A8C" w14:textId="77777777" w:rsidR="004E790C" w:rsidRPr="00E43C96" w:rsidRDefault="004E790C" w:rsidP="001A5545">
            <w:pPr>
              <w:jc w:val="center"/>
            </w:pPr>
            <w:r w:rsidRPr="00E43C96">
              <w:t>7.8 (GDM)</w:t>
            </w:r>
          </w:p>
        </w:tc>
      </w:tr>
      <w:tr w:rsidR="00E43C96" w:rsidRPr="00E43C96" w14:paraId="1CBDF239" w14:textId="77777777" w:rsidTr="001A5545">
        <w:tc>
          <w:tcPr>
            <w:tcW w:w="1166" w:type="dxa"/>
          </w:tcPr>
          <w:p w14:paraId="5EC99B87" w14:textId="77777777" w:rsidR="004E790C" w:rsidRPr="00E43C96" w:rsidRDefault="004E790C" w:rsidP="001A5545">
            <w:r w:rsidRPr="00E43C96">
              <w:lastRenderedPageBreak/>
              <w:t>10.3</w:t>
            </w:r>
          </w:p>
        </w:tc>
        <w:tc>
          <w:tcPr>
            <w:tcW w:w="3462" w:type="dxa"/>
          </w:tcPr>
          <w:p w14:paraId="77607B68" w14:textId="77777777" w:rsidR="004E790C" w:rsidRPr="00E43C96" w:rsidRDefault="004E790C" w:rsidP="001A5545">
            <w:r w:rsidRPr="00E43C96">
              <w:t>Added timing for GVDP 5.1</w:t>
            </w:r>
          </w:p>
        </w:tc>
        <w:tc>
          <w:tcPr>
            <w:tcW w:w="1273" w:type="dxa"/>
          </w:tcPr>
          <w:p w14:paraId="4B6B3E2A" w14:textId="77777777" w:rsidR="004E790C" w:rsidRPr="00E43C96" w:rsidRDefault="004E790C" w:rsidP="001A5545">
            <w:r w:rsidRPr="00E43C96">
              <w:t>Linda Mank 9/30/11</w:t>
            </w:r>
          </w:p>
        </w:tc>
        <w:tc>
          <w:tcPr>
            <w:tcW w:w="1751" w:type="dxa"/>
          </w:tcPr>
          <w:p w14:paraId="6C3CB4FC" w14:textId="77777777" w:rsidR="004E790C" w:rsidRPr="00E43C96" w:rsidRDefault="004E790C" w:rsidP="001A5545"/>
        </w:tc>
        <w:tc>
          <w:tcPr>
            <w:tcW w:w="973" w:type="dxa"/>
          </w:tcPr>
          <w:p w14:paraId="6FF81EAE" w14:textId="77777777" w:rsidR="004E790C" w:rsidRPr="00E43C96" w:rsidRDefault="004E790C" w:rsidP="001A5545">
            <w:pPr>
              <w:jc w:val="center"/>
            </w:pPr>
            <w:r w:rsidRPr="00E43C96">
              <w:t>7.9 (GDM)</w:t>
            </w:r>
          </w:p>
        </w:tc>
      </w:tr>
      <w:tr w:rsidR="00E43C96" w:rsidRPr="00E43C96" w14:paraId="6FFD2190" w14:textId="77777777" w:rsidTr="001A5545">
        <w:tc>
          <w:tcPr>
            <w:tcW w:w="1166" w:type="dxa"/>
          </w:tcPr>
          <w:p w14:paraId="3E0235AC" w14:textId="77777777" w:rsidR="004E790C" w:rsidRPr="00E43C96" w:rsidRDefault="004E790C" w:rsidP="001A5545">
            <w:r w:rsidRPr="00E43C96">
              <w:t>10.5.5</w:t>
            </w:r>
          </w:p>
        </w:tc>
        <w:tc>
          <w:tcPr>
            <w:tcW w:w="3462" w:type="dxa"/>
          </w:tcPr>
          <w:p w14:paraId="75D1CD77" w14:textId="77777777" w:rsidR="004E790C" w:rsidRPr="00E43C96" w:rsidRDefault="004E790C" w:rsidP="001A5545">
            <w:r w:rsidRPr="00E43C96">
              <w:t>Added direction for supplier selection of HR or CR for 3032LA materials</w:t>
            </w:r>
          </w:p>
        </w:tc>
        <w:tc>
          <w:tcPr>
            <w:tcW w:w="1273" w:type="dxa"/>
          </w:tcPr>
          <w:p w14:paraId="0CC44119" w14:textId="77777777" w:rsidR="004E790C" w:rsidRPr="00E43C96" w:rsidRDefault="004E790C" w:rsidP="001A5545">
            <w:r w:rsidRPr="00E43C96">
              <w:t>Linda Mank 10/13/11</w:t>
            </w:r>
          </w:p>
        </w:tc>
        <w:tc>
          <w:tcPr>
            <w:tcW w:w="1751" w:type="dxa"/>
          </w:tcPr>
          <w:p w14:paraId="60022117" w14:textId="77777777" w:rsidR="004E790C" w:rsidRPr="00E43C96" w:rsidRDefault="004E790C" w:rsidP="001A5545">
            <w:r w:rsidRPr="00E43C96">
              <w:t>Luke Reini</w:t>
            </w:r>
          </w:p>
        </w:tc>
        <w:tc>
          <w:tcPr>
            <w:tcW w:w="973" w:type="dxa"/>
          </w:tcPr>
          <w:p w14:paraId="4CBC545C" w14:textId="77777777" w:rsidR="004E790C" w:rsidRPr="00E43C96" w:rsidRDefault="004E790C" w:rsidP="001A5545">
            <w:pPr>
              <w:jc w:val="center"/>
            </w:pPr>
            <w:r w:rsidRPr="00E43C96">
              <w:t>7.10 (GDM)</w:t>
            </w:r>
          </w:p>
        </w:tc>
      </w:tr>
      <w:tr w:rsidR="00E43C96" w:rsidRPr="00E43C96" w14:paraId="1859F0CA" w14:textId="77777777" w:rsidTr="001A5545">
        <w:tc>
          <w:tcPr>
            <w:tcW w:w="1166" w:type="dxa"/>
          </w:tcPr>
          <w:p w14:paraId="5CFD90D7" w14:textId="77777777" w:rsidR="004E790C" w:rsidRPr="00E43C96" w:rsidRDefault="004E790C" w:rsidP="001A5545">
            <w:r w:rsidRPr="00E43C96">
              <w:t>10.4</w:t>
            </w:r>
          </w:p>
        </w:tc>
        <w:tc>
          <w:tcPr>
            <w:tcW w:w="3462" w:type="dxa"/>
          </w:tcPr>
          <w:p w14:paraId="06AA67F1" w14:textId="77777777" w:rsidR="004E790C" w:rsidRPr="00E43C96" w:rsidRDefault="004E790C" w:rsidP="001A5545">
            <w:r w:rsidRPr="00E43C96">
              <w:t>Added comment regarding sharing of formability learnings</w:t>
            </w:r>
          </w:p>
        </w:tc>
        <w:tc>
          <w:tcPr>
            <w:tcW w:w="1273" w:type="dxa"/>
          </w:tcPr>
          <w:p w14:paraId="5262483D" w14:textId="77777777" w:rsidR="004E790C" w:rsidRPr="00E43C96" w:rsidRDefault="004E790C" w:rsidP="001A5545">
            <w:r w:rsidRPr="00E43C96">
              <w:t>Linda Mank 5/17/12</w:t>
            </w:r>
          </w:p>
        </w:tc>
        <w:tc>
          <w:tcPr>
            <w:tcW w:w="1751" w:type="dxa"/>
          </w:tcPr>
          <w:p w14:paraId="1F7A3523" w14:textId="77777777" w:rsidR="004E790C" w:rsidRPr="00E43C96" w:rsidRDefault="004E790C" w:rsidP="001A5545">
            <w:r w:rsidRPr="00E43C96">
              <w:t>Luke Reini</w:t>
            </w:r>
          </w:p>
        </w:tc>
        <w:tc>
          <w:tcPr>
            <w:tcW w:w="973" w:type="dxa"/>
          </w:tcPr>
          <w:p w14:paraId="2E55458D" w14:textId="77777777" w:rsidR="004E790C" w:rsidRPr="00E43C96" w:rsidRDefault="004E790C" w:rsidP="001A5545">
            <w:pPr>
              <w:jc w:val="center"/>
            </w:pPr>
            <w:r w:rsidRPr="00E43C96">
              <w:t>7.11</w:t>
            </w:r>
            <w:proofErr w:type="gramStart"/>
            <w:r w:rsidRPr="00E43C96">
              <w:t xml:space="preserve">   (</w:t>
            </w:r>
            <w:proofErr w:type="gramEnd"/>
            <w:r w:rsidRPr="00E43C96">
              <w:t>GDM)</w:t>
            </w:r>
          </w:p>
        </w:tc>
      </w:tr>
      <w:tr w:rsidR="00E43C96" w:rsidRPr="00E43C96" w14:paraId="3939FD96" w14:textId="77777777" w:rsidTr="001A5545">
        <w:tc>
          <w:tcPr>
            <w:tcW w:w="1166" w:type="dxa"/>
          </w:tcPr>
          <w:p w14:paraId="4D77428F" w14:textId="77777777" w:rsidR="004E790C" w:rsidRPr="00E43C96" w:rsidRDefault="004E790C" w:rsidP="001A5545">
            <w:r w:rsidRPr="00E43C96">
              <w:t>2.3, 10.5, 10.6</w:t>
            </w:r>
          </w:p>
        </w:tc>
        <w:tc>
          <w:tcPr>
            <w:tcW w:w="3462" w:type="dxa"/>
          </w:tcPr>
          <w:p w14:paraId="7341453B" w14:textId="77777777" w:rsidR="004E790C" w:rsidRPr="00E43C96" w:rsidRDefault="004E790C" w:rsidP="001A5545">
            <w:r w:rsidRPr="00E43C96">
              <w:t>Section 2.3, coating spec revised for zinc PHS, Section 10.5 renamed, original content moved to 10.6</w:t>
            </w:r>
          </w:p>
        </w:tc>
        <w:tc>
          <w:tcPr>
            <w:tcW w:w="1273" w:type="dxa"/>
          </w:tcPr>
          <w:p w14:paraId="2A09EE1B" w14:textId="77777777" w:rsidR="004E790C" w:rsidRPr="00E43C96" w:rsidRDefault="004E790C" w:rsidP="001A5545">
            <w:r w:rsidRPr="00E43C96">
              <w:t>Linda Mank   9/12/12</w:t>
            </w:r>
          </w:p>
        </w:tc>
        <w:tc>
          <w:tcPr>
            <w:tcW w:w="1751" w:type="dxa"/>
          </w:tcPr>
          <w:p w14:paraId="5A005D72" w14:textId="77777777" w:rsidR="004E790C" w:rsidRPr="00E43C96" w:rsidRDefault="004E790C" w:rsidP="001A5545"/>
        </w:tc>
        <w:tc>
          <w:tcPr>
            <w:tcW w:w="973" w:type="dxa"/>
          </w:tcPr>
          <w:p w14:paraId="5B0DBDDF" w14:textId="77777777" w:rsidR="004E790C" w:rsidRPr="00E43C96" w:rsidRDefault="004E790C" w:rsidP="001A5545">
            <w:pPr>
              <w:jc w:val="center"/>
            </w:pPr>
            <w:proofErr w:type="gramStart"/>
            <w:r w:rsidRPr="00E43C96">
              <w:t>7.12  (</w:t>
            </w:r>
            <w:proofErr w:type="gramEnd"/>
            <w:r w:rsidRPr="00E43C96">
              <w:t>GDM)</w:t>
            </w:r>
          </w:p>
        </w:tc>
      </w:tr>
      <w:tr w:rsidR="00E43C96" w:rsidRPr="00E43C96" w14:paraId="7D194C3D" w14:textId="77777777" w:rsidTr="001A5545">
        <w:tc>
          <w:tcPr>
            <w:tcW w:w="1166" w:type="dxa"/>
          </w:tcPr>
          <w:p w14:paraId="00C23AB7" w14:textId="77777777" w:rsidR="004E790C" w:rsidRPr="00E43C96" w:rsidRDefault="004E790C" w:rsidP="001A5545">
            <w:r w:rsidRPr="00E43C96">
              <w:t>2.3</w:t>
            </w:r>
          </w:p>
        </w:tc>
        <w:tc>
          <w:tcPr>
            <w:tcW w:w="3462" w:type="dxa"/>
          </w:tcPr>
          <w:p w14:paraId="36531C14" w14:textId="77777777" w:rsidR="004E790C" w:rsidRPr="00E43C96" w:rsidRDefault="004E790C" w:rsidP="001A5545">
            <w:r w:rsidRPr="00E43C96">
              <w:t>Coating spec for zinc PHS revised back to 60G</w:t>
            </w:r>
          </w:p>
        </w:tc>
        <w:tc>
          <w:tcPr>
            <w:tcW w:w="1273" w:type="dxa"/>
          </w:tcPr>
          <w:p w14:paraId="2D68FB71" w14:textId="77777777" w:rsidR="004E790C" w:rsidRPr="00E43C96" w:rsidRDefault="004E790C" w:rsidP="001A5545">
            <w:r w:rsidRPr="00E43C96">
              <w:t>Linda Mank 11/01/12</w:t>
            </w:r>
          </w:p>
        </w:tc>
        <w:tc>
          <w:tcPr>
            <w:tcW w:w="1751" w:type="dxa"/>
          </w:tcPr>
          <w:p w14:paraId="2F82EAA1" w14:textId="77777777" w:rsidR="004E790C" w:rsidRPr="00E43C96" w:rsidRDefault="004E790C" w:rsidP="001A5545">
            <w:r w:rsidRPr="00E43C96">
              <w:t>Luke Reini</w:t>
            </w:r>
          </w:p>
        </w:tc>
        <w:tc>
          <w:tcPr>
            <w:tcW w:w="973" w:type="dxa"/>
          </w:tcPr>
          <w:p w14:paraId="4C6FEE64" w14:textId="77777777" w:rsidR="004E790C" w:rsidRPr="00E43C96" w:rsidRDefault="004E790C" w:rsidP="001A5545">
            <w:pPr>
              <w:jc w:val="center"/>
            </w:pPr>
            <w:r w:rsidRPr="00E43C96">
              <w:t>7.15 (GDM)</w:t>
            </w:r>
          </w:p>
        </w:tc>
      </w:tr>
      <w:tr w:rsidR="00E43C96" w:rsidRPr="00E43C96" w14:paraId="493AFFF8" w14:textId="77777777" w:rsidTr="001A5545">
        <w:tc>
          <w:tcPr>
            <w:tcW w:w="1166" w:type="dxa"/>
          </w:tcPr>
          <w:p w14:paraId="4E8EBF2A" w14:textId="77777777" w:rsidR="004E790C" w:rsidRPr="00E43C96" w:rsidRDefault="004E790C" w:rsidP="001A5545">
            <w:r w:rsidRPr="00E43C96">
              <w:t>10.5</w:t>
            </w:r>
          </w:p>
        </w:tc>
        <w:tc>
          <w:tcPr>
            <w:tcW w:w="3462" w:type="dxa"/>
          </w:tcPr>
          <w:p w14:paraId="5548839A" w14:textId="77777777" w:rsidR="004E790C" w:rsidRPr="00E43C96" w:rsidRDefault="004E790C" w:rsidP="001A5545">
            <w:r w:rsidRPr="00E43C96">
              <w:t>Section 10.5, Attachment 1 – Author to include information on weld process &amp; filler wire material type, if applicable</w:t>
            </w:r>
          </w:p>
        </w:tc>
        <w:tc>
          <w:tcPr>
            <w:tcW w:w="1273" w:type="dxa"/>
          </w:tcPr>
          <w:p w14:paraId="59ED8083" w14:textId="77777777" w:rsidR="004E790C" w:rsidRPr="00E43C96" w:rsidRDefault="004E790C" w:rsidP="001A5545">
            <w:r w:rsidRPr="00E43C96">
              <w:t xml:space="preserve">Linda </w:t>
            </w:r>
            <w:proofErr w:type="gramStart"/>
            <w:r w:rsidRPr="00E43C96">
              <w:t>Mank  11</w:t>
            </w:r>
            <w:proofErr w:type="gramEnd"/>
            <w:r w:rsidRPr="00E43C96">
              <w:t>/13/12</w:t>
            </w:r>
          </w:p>
        </w:tc>
        <w:tc>
          <w:tcPr>
            <w:tcW w:w="1751" w:type="dxa"/>
          </w:tcPr>
          <w:p w14:paraId="07680C11" w14:textId="77777777" w:rsidR="004E790C" w:rsidRPr="00E43C96" w:rsidRDefault="004E790C" w:rsidP="001A5545">
            <w:r w:rsidRPr="00E43C96">
              <w:t>Dave Bohde</w:t>
            </w:r>
          </w:p>
        </w:tc>
        <w:tc>
          <w:tcPr>
            <w:tcW w:w="973" w:type="dxa"/>
          </w:tcPr>
          <w:p w14:paraId="3DA39FEC" w14:textId="77777777" w:rsidR="004E790C" w:rsidRPr="00E43C96" w:rsidRDefault="004E790C" w:rsidP="001A5545">
            <w:pPr>
              <w:jc w:val="center"/>
            </w:pPr>
            <w:r w:rsidRPr="00E43C96">
              <w:t>7.17 (GDM)</w:t>
            </w:r>
          </w:p>
        </w:tc>
      </w:tr>
      <w:tr w:rsidR="00E43C96" w:rsidRPr="00E43C96" w14:paraId="31AE4BED" w14:textId="77777777" w:rsidTr="001A5545">
        <w:tc>
          <w:tcPr>
            <w:tcW w:w="1166" w:type="dxa"/>
          </w:tcPr>
          <w:p w14:paraId="777AA1C2" w14:textId="77777777" w:rsidR="004E790C" w:rsidRPr="00E43C96" w:rsidRDefault="004E790C" w:rsidP="001A5545">
            <w:r w:rsidRPr="00E43C96">
              <w:t>10.3</w:t>
            </w:r>
          </w:p>
        </w:tc>
        <w:tc>
          <w:tcPr>
            <w:tcW w:w="3462" w:type="dxa"/>
          </w:tcPr>
          <w:p w14:paraId="369C996C" w14:textId="77777777" w:rsidR="004E790C" w:rsidRPr="00E43C96" w:rsidRDefault="004E790C" w:rsidP="001A5545">
            <w:r w:rsidRPr="00E43C96">
              <w:t>User note regarding IVER prototype part requirements added</w:t>
            </w:r>
          </w:p>
        </w:tc>
        <w:tc>
          <w:tcPr>
            <w:tcW w:w="1273" w:type="dxa"/>
          </w:tcPr>
          <w:p w14:paraId="30B68726" w14:textId="77777777" w:rsidR="004E790C" w:rsidRPr="00E43C96" w:rsidRDefault="004E790C" w:rsidP="001A5545">
            <w:r w:rsidRPr="00E43C96">
              <w:t>Linda Mank 12/12/12</w:t>
            </w:r>
          </w:p>
        </w:tc>
        <w:tc>
          <w:tcPr>
            <w:tcW w:w="1751" w:type="dxa"/>
          </w:tcPr>
          <w:p w14:paraId="656B7825" w14:textId="77777777" w:rsidR="004E790C" w:rsidRPr="00E43C96" w:rsidRDefault="004E790C" w:rsidP="001A5545">
            <w:r w:rsidRPr="00E43C96">
              <w:t xml:space="preserve">Wendy </w:t>
            </w:r>
            <w:proofErr w:type="spellStart"/>
            <w:r w:rsidRPr="00E43C96">
              <w:t>Johson</w:t>
            </w:r>
            <w:proofErr w:type="spellEnd"/>
          </w:p>
        </w:tc>
        <w:tc>
          <w:tcPr>
            <w:tcW w:w="973" w:type="dxa"/>
          </w:tcPr>
          <w:p w14:paraId="66ED1E3F" w14:textId="77777777" w:rsidR="004E790C" w:rsidRPr="00E43C96" w:rsidRDefault="004E790C" w:rsidP="001A5545">
            <w:pPr>
              <w:jc w:val="center"/>
            </w:pPr>
            <w:r w:rsidRPr="00E43C96">
              <w:t>7.18 (GDM)</w:t>
            </w:r>
          </w:p>
        </w:tc>
      </w:tr>
      <w:tr w:rsidR="00E43C96" w:rsidRPr="00E43C96" w14:paraId="1C812239" w14:textId="77777777" w:rsidTr="001A5545">
        <w:tc>
          <w:tcPr>
            <w:tcW w:w="1166" w:type="dxa"/>
          </w:tcPr>
          <w:p w14:paraId="06A3924D" w14:textId="77777777" w:rsidR="004E790C" w:rsidRPr="00E43C96" w:rsidRDefault="004E790C" w:rsidP="001A5545">
            <w:r w:rsidRPr="00E43C96">
              <w:t>2.3</w:t>
            </w:r>
          </w:p>
        </w:tc>
        <w:tc>
          <w:tcPr>
            <w:tcW w:w="3462" w:type="dxa"/>
          </w:tcPr>
          <w:p w14:paraId="4C304739" w14:textId="77777777" w:rsidR="004E790C" w:rsidRPr="00E43C96" w:rsidRDefault="004E790C" w:rsidP="001A5545">
            <w:r w:rsidRPr="00E43C96">
              <w:t>PHS optional materials for Zinc coating removed</w:t>
            </w:r>
          </w:p>
        </w:tc>
        <w:tc>
          <w:tcPr>
            <w:tcW w:w="1273" w:type="dxa"/>
          </w:tcPr>
          <w:p w14:paraId="732938D6" w14:textId="77777777" w:rsidR="004E790C" w:rsidRPr="00E43C96" w:rsidRDefault="004E790C" w:rsidP="001A5545">
            <w:r w:rsidRPr="00E43C96">
              <w:t xml:space="preserve">Linda </w:t>
            </w:r>
            <w:proofErr w:type="gramStart"/>
            <w:r w:rsidRPr="00E43C96">
              <w:t>Mank  04</w:t>
            </w:r>
            <w:proofErr w:type="gramEnd"/>
            <w:r w:rsidRPr="00E43C96">
              <w:t>/09/13</w:t>
            </w:r>
          </w:p>
        </w:tc>
        <w:tc>
          <w:tcPr>
            <w:tcW w:w="1751" w:type="dxa"/>
          </w:tcPr>
          <w:p w14:paraId="0F764F80" w14:textId="77777777" w:rsidR="004E790C" w:rsidRPr="00E43C96" w:rsidRDefault="004E790C" w:rsidP="001A5545">
            <w:r w:rsidRPr="00E43C96">
              <w:t>Luke Reini</w:t>
            </w:r>
          </w:p>
        </w:tc>
        <w:tc>
          <w:tcPr>
            <w:tcW w:w="973" w:type="dxa"/>
          </w:tcPr>
          <w:p w14:paraId="48D48863" w14:textId="77777777" w:rsidR="004E790C" w:rsidRPr="00E43C96" w:rsidRDefault="004E790C" w:rsidP="001A5545">
            <w:pPr>
              <w:jc w:val="center"/>
            </w:pPr>
            <w:r w:rsidRPr="00E43C96">
              <w:t>7.19 (GDM)</w:t>
            </w:r>
          </w:p>
        </w:tc>
      </w:tr>
      <w:tr w:rsidR="00E43C96" w:rsidRPr="00E43C96" w14:paraId="780D96DA" w14:textId="77777777" w:rsidTr="001A5545">
        <w:tc>
          <w:tcPr>
            <w:tcW w:w="1166" w:type="dxa"/>
          </w:tcPr>
          <w:p w14:paraId="210A9989" w14:textId="77777777" w:rsidR="004E790C" w:rsidRPr="00E43C96" w:rsidRDefault="004E790C" w:rsidP="001A5545"/>
          <w:p w14:paraId="2EB0D26B" w14:textId="77777777" w:rsidR="004E790C" w:rsidRPr="00E43C96" w:rsidRDefault="004E790C" w:rsidP="001A5545">
            <w:r w:rsidRPr="00E43C96">
              <w:t>Multiple</w:t>
            </w:r>
          </w:p>
        </w:tc>
        <w:tc>
          <w:tcPr>
            <w:tcW w:w="3462" w:type="dxa"/>
          </w:tcPr>
          <w:p w14:paraId="50852ECF" w14:textId="77777777" w:rsidR="004E790C" w:rsidRPr="00E43C96" w:rsidRDefault="004E790C" w:rsidP="001A5545"/>
          <w:p w14:paraId="2061902C" w14:textId="77777777" w:rsidR="004E790C" w:rsidRPr="00E43C96" w:rsidRDefault="004E790C" w:rsidP="001A5545">
            <w:r w:rsidRPr="00E43C96">
              <w:t>Updated to reflect sourcing for entire programs architectural variants</w:t>
            </w:r>
          </w:p>
        </w:tc>
        <w:tc>
          <w:tcPr>
            <w:tcW w:w="1273" w:type="dxa"/>
          </w:tcPr>
          <w:p w14:paraId="59E49AB6" w14:textId="77777777" w:rsidR="004E790C" w:rsidRPr="00E43C96" w:rsidRDefault="004E790C" w:rsidP="001A5545"/>
          <w:p w14:paraId="321010D5" w14:textId="77777777" w:rsidR="004E790C" w:rsidRPr="00E43C96" w:rsidRDefault="004E790C" w:rsidP="001A5545">
            <w:r w:rsidRPr="00E43C96">
              <w:t>Linda Mank</w:t>
            </w:r>
          </w:p>
          <w:p w14:paraId="2D62979E" w14:textId="77777777" w:rsidR="004E790C" w:rsidRPr="00E43C96" w:rsidRDefault="004E790C" w:rsidP="001A5545">
            <w:r w:rsidRPr="00E43C96">
              <w:t>07/18/13</w:t>
            </w:r>
          </w:p>
        </w:tc>
        <w:tc>
          <w:tcPr>
            <w:tcW w:w="1751" w:type="dxa"/>
          </w:tcPr>
          <w:p w14:paraId="3A5F52E1" w14:textId="77777777" w:rsidR="004E790C" w:rsidRPr="00E43C96" w:rsidRDefault="004E790C" w:rsidP="001A5545"/>
          <w:p w14:paraId="75FB4A57" w14:textId="77777777" w:rsidR="004E790C" w:rsidRPr="00E43C96" w:rsidRDefault="004E790C" w:rsidP="001A5545">
            <w:r w:rsidRPr="00E43C96">
              <w:t>Luke Reini</w:t>
            </w:r>
          </w:p>
        </w:tc>
        <w:tc>
          <w:tcPr>
            <w:tcW w:w="973" w:type="dxa"/>
          </w:tcPr>
          <w:p w14:paraId="445FEC2F" w14:textId="77777777" w:rsidR="004E790C" w:rsidRPr="00E43C96" w:rsidRDefault="004E790C" w:rsidP="001A5545">
            <w:pPr>
              <w:jc w:val="center"/>
            </w:pPr>
          </w:p>
          <w:p w14:paraId="2EF4953A" w14:textId="77777777" w:rsidR="004E790C" w:rsidRPr="00E43C96" w:rsidRDefault="004E790C" w:rsidP="001A5545">
            <w:pPr>
              <w:jc w:val="center"/>
            </w:pPr>
            <w:proofErr w:type="gramStart"/>
            <w:r w:rsidRPr="00E43C96">
              <w:t>7.20  (</w:t>
            </w:r>
            <w:proofErr w:type="gramEnd"/>
            <w:r w:rsidRPr="00E43C96">
              <w:t>GDM)</w:t>
            </w:r>
          </w:p>
        </w:tc>
      </w:tr>
      <w:tr w:rsidR="00E43C96" w:rsidRPr="00E43C96" w14:paraId="69BD0DF7" w14:textId="77777777" w:rsidTr="001A5545">
        <w:tc>
          <w:tcPr>
            <w:tcW w:w="1166" w:type="dxa"/>
          </w:tcPr>
          <w:p w14:paraId="3C611FA8" w14:textId="77777777" w:rsidR="004E790C" w:rsidRPr="00E43C96" w:rsidRDefault="004E790C" w:rsidP="001A5545">
            <w:r w:rsidRPr="00E43C96">
              <w:t>10.3</w:t>
            </w:r>
          </w:p>
        </w:tc>
        <w:tc>
          <w:tcPr>
            <w:tcW w:w="3462" w:type="dxa"/>
          </w:tcPr>
          <w:p w14:paraId="7508509C" w14:textId="77777777" w:rsidR="004E790C" w:rsidRPr="00E43C96" w:rsidRDefault="004E790C" w:rsidP="001A5545">
            <w:r w:rsidRPr="00E43C96">
              <w:t>Added comment to use Appendix M if supplier will be responsible to supplier prototype parts</w:t>
            </w:r>
          </w:p>
        </w:tc>
        <w:tc>
          <w:tcPr>
            <w:tcW w:w="1273" w:type="dxa"/>
          </w:tcPr>
          <w:p w14:paraId="5B09760B" w14:textId="77777777" w:rsidR="004E790C" w:rsidRPr="00E43C96" w:rsidRDefault="004E790C" w:rsidP="001A5545">
            <w:r w:rsidRPr="00E43C96">
              <w:t>Linda Mank   02/07/14</w:t>
            </w:r>
          </w:p>
        </w:tc>
        <w:tc>
          <w:tcPr>
            <w:tcW w:w="1751" w:type="dxa"/>
          </w:tcPr>
          <w:p w14:paraId="15026A20" w14:textId="77777777" w:rsidR="004E790C" w:rsidRPr="00E43C96" w:rsidRDefault="004E790C" w:rsidP="001A5545">
            <w:r w:rsidRPr="00E43C96">
              <w:t>Wendy Johnson</w:t>
            </w:r>
          </w:p>
        </w:tc>
        <w:tc>
          <w:tcPr>
            <w:tcW w:w="973" w:type="dxa"/>
          </w:tcPr>
          <w:p w14:paraId="18AE1735" w14:textId="77777777" w:rsidR="004E790C" w:rsidRPr="00E43C96" w:rsidRDefault="004E790C" w:rsidP="001A5545">
            <w:pPr>
              <w:jc w:val="center"/>
            </w:pPr>
            <w:proofErr w:type="gramStart"/>
            <w:r w:rsidRPr="00E43C96">
              <w:t>7.21  (</w:t>
            </w:r>
            <w:proofErr w:type="gramEnd"/>
            <w:r w:rsidRPr="00E43C96">
              <w:t>GDM)</w:t>
            </w:r>
          </w:p>
        </w:tc>
      </w:tr>
      <w:tr w:rsidR="00E43C96" w:rsidRPr="00E43C96" w14:paraId="489D8EDB" w14:textId="77777777" w:rsidTr="001A5545">
        <w:tc>
          <w:tcPr>
            <w:tcW w:w="1166" w:type="dxa"/>
          </w:tcPr>
          <w:p w14:paraId="14CDA209" w14:textId="77777777" w:rsidR="004E790C" w:rsidRPr="00E43C96" w:rsidRDefault="004E790C" w:rsidP="001A5545">
            <w:r w:rsidRPr="00E43C96">
              <w:t>10.6</w:t>
            </w:r>
          </w:p>
        </w:tc>
        <w:tc>
          <w:tcPr>
            <w:tcW w:w="3462" w:type="dxa"/>
          </w:tcPr>
          <w:p w14:paraId="2FCDFCED" w14:textId="77777777" w:rsidR="004E790C" w:rsidRPr="00E43C96" w:rsidRDefault="004E790C" w:rsidP="001A5545">
            <w:r w:rsidRPr="00E43C96">
              <w:t xml:space="preserve">Added threaded sleeve and tube spacer requirements note </w:t>
            </w:r>
          </w:p>
        </w:tc>
        <w:tc>
          <w:tcPr>
            <w:tcW w:w="1273" w:type="dxa"/>
          </w:tcPr>
          <w:p w14:paraId="0C6CD8C8" w14:textId="77777777" w:rsidR="004E790C" w:rsidRPr="00E43C96" w:rsidRDefault="004E790C" w:rsidP="001A5545">
            <w:r w:rsidRPr="00E43C96">
              <w:t xml:space="preserve">Linda </w:t>
            </w:r>
            <w:proofErr w:type="gramStart"/>
            <w:r w:rsidRPr="00E43C96">
              <w:t>Mank  2</w:t>
            </w:r>
            <w:proofErr w:type="gramEnd"/>
            <w:r w:rsidRPr="00E43C96">
              <w:t>/11/15</w:t>
            </w:r>
          </w:p>
        </w:tc>
        <w:tc>
          <w:tcPr>
            <w:tcW w:w="1751" w:type="dxa"/>
          </w:tcPr>
          <w:p w14:paraId="46C52B7A" w14:textId="77777777" w:rsidR="004E790C" w:rsidRPr="00E43C96" w:rsidRDefault="004E790C" w:rsidP="001A5545">
            <w:r w:rsidRPr="00E43C96">
              <w:t>Larry Russell</w:t>
            </w:r>
          </w:p>
        </w:tc>
        <w:tc>
          <w:tcPr>
            <w:tcW w:w="973" w:type="dxa"/>
          </w:tcPr>
          <w:p w14:paraId="1521B15A" w14:textId="77777777" w:rsidR="004E790C" w:rsidRPr="00E43C96" w:rsidRDefault="004E790C" w:rsidP="001A5545">
            <w:pPr>
              <w:jc w:val="center"/>
            </w:pPr>
            <w:r w:rsidRPr="00E43C96">
              <w:t>7.23 (GDM)</w:t>
            </w:r>
          </w:p>
        </w:tc>
      </w:tr>
      <w:tr w:rsidR="00E43C96" w:rsidRPr="00E43C96" w14:paraId="47E525FF" w14:textId="77777777" w:rsidTr="001A5545">
        <w:trPr>
          <w:trHeight w:val="993"/>
        </w:trPr>
        <w:tc>
          <w:tcPr>
            <w:tcW w:w="1166" w:type="dxa"/>
          </w:tcPr>
          <w:p w14:paraId="5F7E3422" w14:textId="77777777" w:rsidR="004E790C" w:rsidRPr="00E43C96" w:rsidRDefault="004E790C" w:rsidP="001A5545">
            <w:r w:rsidRPr="00E43C96">
              <w:t>10.7, 11.2</w:t>
            </w:r>
          </w:p>
        </w:tc>
        <w:tc>
          <w:tcPr>
            <w:tcW w:w="3462" w:type="dxa"/>
          </w:tcPr>
          <w:p w14:paraId="07A2EE9F" w14:textId="77777777" w:rsidR="004E790C" w:rsidRPr="00E43C96" w:rsidRDefault="004E790C" w:rsidP="001A5545">
            <w:r w:rsidRPr="00E43C96">
              <w:t xml:space="preserve">Added note for ball stud bracket requirements, added supplier responsibilities for formability, EWO response </w:t>
            </w:r>
          </w:p>
        </w:tc>
        <w:tc>
          <w:tcPr>
            <w:tcW w:w="1273" w:type="dxa"/>
          </w:tcPr>
          <w:p w14:paraId="10A8FD51" w14:textId="77777777" w:rsidR="004E790C" w:rsidRPr="00E43C96" w:rsidRDefault="004E790C" w:rsidP="001A5545">
            <w:r w:rsidRPr="00E43C96">
              <w:t xml:space="preserve">Linda </w:t>
            </w:r>
            <w:proofErr w:type="gramStart"/>
            <w:r w:rsidRPr="00E43C96">
              <w:t>Mank  6</w:t>
            </w:r>
            <w:proofErr w:type="gramEnd"/>
            <w:r w:rsidRPr="00E43C96">
              <w:t>/1/15</w:t>
            </w:r>
          </w:p>
        </w:tc>
        <w:tc>
          <w:tcPr>
            <w:tcW w:w="1751" w:type="dxa"/>
          </w:tcPr>
          <w:p w14:paraId="3E0ABEB4" w14:textId="77777777" w:rsidR="004E790C" w:rsidRPr="00E43C96" w:rsidRDefault="004E790C" w:rsidP="001A5545">
            <w:r w:rsidRPr="00E43C96">
              <w:t>Joel Nixon        Luke Reini</w:t>
            </w:r>
          </w:p>
        </w:tc>
        <w:tc>
          <w:tcPr>
            <w:tcW w:w="973" w:type="dxa"/>
          </w:tcPr>
          <w:p w14:paraId="3D42D4A9" w14:textId="77777777" w:rsidR="004E790C" w:rsidRPr="00E43C96" w:rsidRDefault="004E790C" w:rsidP="001A5545">
            <w:pPr>
              <w:jc w:val="center"/>
            </w:pPr>
            <w:proofErr w:type="gramStart"/>
            <w:r w:rsidRPr="00E43C96">
              <w:t>7.24  (</w:t>
            </w:r>
            <w:proofErr w:type="gramEnd"/>
            <w:r w:rsidRPr="00E43C96">
              <w:t>GDM)</w:t>
            </w:r>
          </w:p>
        </w:tc>
      </w:tr>
      <w:tr w:rsidR="00E43C96" w:rsidRPr="00E43C96" w14:paraId="2F38FFF0" w14:textId="77777777" w:rsidTr="001A5545">
        <w:tc>
          <w:tcPr>
            <w:tcW w:w="1166" w:type="dxa"/>
          </w:tcPr>
          <w:p w14:paraId="3CEF6FDE" w14:textId="77777777" w:rsidR="004E790C" w:rsidRPr="00E43C96" w:rsidRDefault="004E790C" w:rsidP="001A5545">
            <w:r w:rsidRPr="00E43C96">
              <w:t>10.3, 10.6</w:t>
            </w:r>
          </w:p>
        </w:tc>
        <w:tc>
          <w:tcPr>
            <w:tcW w:w="3462" w:type="dxa"/>
          </w:tcPr>
          <w:p w14:paraId="48A37562" w14:textId="77777777" w:rsidR="004E790C" w:rsidRPr="00E43C96" w:rsidRDefault="004E790C" w:rsidP="001A5545">
            <w:r w:rsidRPr="00E43C96">
              <w:t xml:space="preserve">Remove part submission </w:t>
            </w:r>
            <w:proofErr w:type="spellStart"/>
            <w:r w:rsidRPr="00E43C96">
              <w:t>reqmt’s</w:t>
            </w:r>
            <w:proofErr w:type="spellEnd"/>
            <w:r w:rsidRPr="00E43C96">
              <w:t>, reference to appendix E10, revise callout to non-threaded sleeves</w:t>
            </w:r>
          </w:p>
        </w:tc>
        <w:tc>
          <w:tcPr>
            <w:tcW w:w="1273" w:type="dxa"/>
          </w:tcPr>
          <w:p w14:paraId="41DB135B" w14:textId="77777777" w:rsidR="004E790C" w:rsidRPr="00E43C96" w:rsidRDefault="004E790C" w:rsidP="001A5545">
            <w:r w:rsidRPr="00E43C96">
              <w:t xml:space="preserve">Linda </w:t>
            </w:r>
            <w:proofErr w:type="gramStart"/>
            <w:r w:rsidRPr="00E43C96">
              <w:t>Mank  11</w:t>
            </w:r>
            <w:proofErr w:type="gramEnd"/>
            <w:r w:rsidRPr="00E43C96">
              <w:t>/23/15</w:t>
            </w:r>
          </w:p>
        </w:tc>
        <w:tc>
          <w:tcPr>
            <w:tcW w:w="1751" w:type="dxa"/>
          </w:tcPr>
          <w:p w14:paraId="0C827356" w14:textId="77777777" w:rsidR="004E790C" w:rsidRPr="00E43C96" w:rsidRDefault="004E790C" w:rsidP="001A5545">
            <w:r w:rsidRPr="00E43C96">
              <w:t>Carl Herter   Larry Russell</w:t>
            </w:r>
          </w:p>
        </w:tc>
        <w:tc>
          <w:tcPr>
            <w:tcW w:w="973" w:type="dxa"/>
          </w:tcPr>
          <w:p w14:paraId="038F6597" w14:textId="77777777" w:rsidR="004E790C" w:rsidRPr="00E43C96" w:rsidRDefault="004E790C" w:rsidP="001A5545">
            <w:pPr>
              <w:jc w:val="center"/>
            </w:pPr>
            <w:proofErr w:type="gramStart"/>
            <w:r w:rsidRPr="00E43C96">
              <w:t>7.25  (</w:t>
            </w:r>
            <w:proofErr w:type="gramEnd"/>
            <w:r w:rsidRPr="00E43C96">
              <w:t>GDM)</w:t>
            </w:r>
          </w:p>
        </w:tc>
      </w:tr>
      <w:tr w:rsidR="00E43C96" w:rsidRPr="00E43C96" w14:paraId="000C926E" w14:textId="77777777" w:rsidTr="001A5545">
        <w:tc>
          <w:tcPr>
            <w:tcW w:w="1166" w:type="dxa"/>
          </w:tcPr>
          <w:p w14:paraId="38BF68DD" w14:textId="77777777" w:rsidR="004E790C" w:rsidRPr="00E43C96" w:rsidRDefault="004E790C" w:rsidP="001A5545">
            <w:r w:rsidRPr="00E43C96">
              <w:t>11.0</w:t>
            </w:r>
          </w:p>
        </w:tc>
        <w:tc>
          <w:tcPr>
            <w:tcW w:w="3462" w:type="dxa"/>
          </w:tcPr>
          <w:p w14:paraId="2226B57D" w14:textId="77777777" w:rsidR="004E790C" w:rsidRPr="00E43C96" w:rsidRDefault="004E790C" w:rsidP="001A5545">
            <w:r w:rsidRPr="00E43C96">
              <w:t>Added GMW17533 requirement</w:t>
            </w:r>
          </w:p>
        </w:tc>
        <w:tc>
          <w:tcPr>
            <w:tcW w:w="1273" w:type="dxa"/>
          </w:tcPr>
          <w:p w14:paraId="420D2FA9" w14:textId="77777777" w:rsidR="004E790C" w:rsidRPr="00E43C96" w:rsidRDefault="004E790C" w:rsidP="001A5545">
            <w:r w:rsidRPr="00E43C96">
              <w:t xml:space="preserve">Linda </w:t>
            </w:r>
            <w:proofErr w:type="gramStart"/>
            <w:r w:rsidRPr="00E43C96">
              <w:t>Mank  2</w:t>
            </w:r>
            <w:proofErr w:type="gramEnd"/>
            <w:r w:rsidRPr="00E43C96">
              <w:t>/1/2016</w:t>
            </w:r>
          </w:p>
        </w:tc>
        <w:tc>
          <w:tcPr>
            <w:tcW w:w="1751" w:type="dxa"/>
          </w:tcPr>
          <w:p w14:paraId="0EEA4987" w14:textId="77777777" w:rsidR="004E790C" w:rsidRPr="00E43C96" w:rsidRDefault="004E790C" w:rsidP="001A5545">
            <w:r w:rsidRPr="00E43C96">
              <w:t>Pat Lalama</w:t>
            </w:r>
          </w:p>
        </w:tc>
        <w:tc>
          <w:tcPr>
            <w:tcW w:w="973" w:type="dxa"/>
          </w:tcPr>
          <w:p w14:paraId="4D137F6F" w14:textId="77777777" w:rsidR="004E790C" w:rsidRPr="00E43C96" w:rsidRDefault="004E790C" w:rsidP="001A5545">
            <w:pPr>
              <w:jc w:val="center"/>
            </w:pPr>
            <w:proofErr w:type="gramStart"/>
            <w:r w:rsidRPr="00E43C96">
              <w:t>7.26  (</w:t>
            </w:r>
            <w:proofErr w:type="gramEnd"/>
            <w:r w:rsidRPr="00E43C96">
              <w:t>GDM)</w:t>
            </w:r>
          </w:p>
        </w:tc>
      </w:tr>
      <w:tr w:rsidR="00E43C96" w:rsidRPr="00E43C96" w14:paraId="36F86E32" w14:textId="77777777" w:rsidTr="001A5545">
        <w:tc>
          <w:tcPr>
            <w:tcW w:w="1166" w:type="dxa"/>
          </w:tcPr>
          <w:p w14:paraId="7D5A35E9" w14:textId="77777777" w:rsidR="004E790C" w:rsidRPr="00E43C96" w:rsidRDefault="004E790C" w:rsidP="001A5545">
            <w:r w:rsidRPr="00E43C96">
              <w:t>2.2</w:t>
            </w:r>
          </w:p>
        </w:tc>
        <w:tc>
          <w:tcPr>
            <w:tcW w:w="3462" w:type="dxa"/>
          </w:tcPr>
          <w:p w14:paraId="08D33571" w14:textId="77777777" w:rsidR="004E790C" w:rsidRPr="00E43C96" w:rsidRDefault="004E790C" w:rsidP="001A5545">
            <w:r w:rsidRPr="00E43C96">
              <w:t>Added timing requirement for APPV</w:t>
            </w:r>
          </w:p>
        </w:tc>
        <w:tc>
          <w:tcPr>
            <w:tcW w:w="1273" w:type="dxa"/>
          </w:tcPr>
          <w:p w14:paraId="29B5F2AA" w14:textId="77777777" w:rsidR="004E790C" w:rsidRPr="00E43C96" w:rsidRDefault="004E790C" w:rsidP="001A5545">
            <w:r w:rsidRPr="00E43C96">
              <w:t>Linda Mank    9/16/2016</w:t>
            </w:r>
          </w:p>
        </w:tc>
        <w:tc>
          <w:tcPr>
            <w:tcW w:w="1751" w:type="dxa"/>
          </w:tcPr>
          <w:p w14:paraId="442B2997" w14:textId="77777777" w:rsidR="004E790C" w:rsidRPr="00E43C96" w:rsidRDefault="004E790C" w:rsidP="001A5545">
            <w:r w:rsidRPr="00E43C96">
              <w:t>Wendy Johnson</w:t>
            </w:r>
          </w:p>
        </w:tc>
        <w:tc>
          <w:tcPr>
            <w:tcW w:w="973" w:type="dxa"/>
          </w:tcPr>
          <w:p w14:paraId="46E76AC9" w14:textId="77777777" w:rsidR="004E790C" w:rsidRPr="00E43C96" w:rsidRDefault="004E790C" w:rsidP="001A5545">
            <w:pPr>
              <w:jc w:val="center"/>
            </w:pPr>
            <w:r w:rsidRPr="00E43C96">
              <w:t>7.27 (GDM)</w:t>
            </w:r>
          </w:p>
        </w:tc>
      </w:tr>
      <w:tr w:rsidR="00E43C96" w:rsidRPr="00E43C96" w14:paraId="5188AD5E" w14:textId="77777777" w:rsidTr="001A5545">
        <w:tc>
          <w:tcPr>
            <w:tcW w:w="1166" w:type="dxa"/>
          </w:tcPr>
          <w:p w14:paraId="73A85172" w14:textId="77777777" w:rsidR="004E790C" w:rsidRPr="00E43C96" w:rsidRDefault="004E790C" w:rsidP="001A5545">
            <w:r w:rsidRPr="00E43C96">
              <w:lastRenderedPageBreak/>
              <w:t>10.0</w:t>
            </w:r>
          </w:p>
        </w:tc>
        <w:tc>
          <w:tcPr>
            <w:tcW w:w="3462" w:type="dxa"/>
          </w:tcPr>
          <w:p w14:paraId="1B498817" w14:textId="77777777" w:rsidR="004E790C" w:rsidRPr="00E43C96" w:rsidRDefault="004E790C" w:rsidP="001A5545">
            <w:r w:rsidRPr="00E43C96">
              <w:t>Added pierce/trim direction requirements</w:t>
            </w:r>
          </w:p>
        </w:tc>
        <w:tc>
          <w:tcPr>
            <w:tcW w:w="1273" w:type="dxa"/>
          </w:tcPr>
          <w:p w14:paraId="6EF68FA0" w14:textId="77777777" w:rsidR="004E790C" w:rsidRPr="00E43C96" w:rsidRDefault="004E790C" w:rsidP="001A5545">
            <w:r w:rsidRPr="00E43C96">
              <w:t xml:space="preserve">Linda </w:t>
            </w:r>
            <w:proofErr w:type="gramStart"/>
            <w:r w:rsidRPr="00E43C96">
              <w:t>Mank  3</w:t>
            </w:r>
            <w:proofErr w:type="gramEnd"/>
            <w:r w:rsidRPr="00E43C96">
              <w:t>/8/2017</w:t>
            </w:r>
          </w:p>
        </w:tc>
        <w:tc>
          <w:tcPr>
            <w:tcW w:w="1751" w:type="dxa"/>
          </w:tcPr>
          <w:p w14:paraId="03F0F2F3" w14:textId="77777777" w:rsidR="004E790C" w:rsidRPr="00E43C96" w:rsidRDefault="004E790C" w:rsidP="001A5545">
            <w:r w:rsidRPr="00E43C96">
              <w:t>Orlando Lomo</w:t>
            </w:r>
          </w:p>
        </w:tc>
        <w:tc>
          <w:tcPr>
            <w:tcW w:w="973" w:type="dxa"/>
          </w:tcPr>
          <w:p w14:paraId="4DA517A3" w14:textId="77777777" w:rsidR="004E790C" w:rsidRPr="00E43C96" w:rsidRDefault="004E790C" w:rsidP="001A5545">
            <w:pPr>
              <w:jc w:val="center"/>
            </w:pPr>
            <w:r w:rsidRPr="00E43C96">
              <w:t xml:space="preserve">7.28 </w:t>
            </w:r>
            <w:proofErr w:type="gramStart"/>
            <w:r w:rsidRPr="00E43C96">
              <w:t xml:space="preserve">   (</w:t>
            </w:r>
            <w:proofErr w:type="gramEnd"/>
            <w:r w:rsidRPr="00E43C96">
              <w:t>GDM)</w:t>
            </w:r>
          </w:p>
        </w:tc>
      </w:tr>
      <w:tr w:rsidR="00E43C96" w:rsidRPr="00E43C96" w14:paraId="069FFCD5" w14:textId="77777777" w:rsidTr="001A5545">
        <w:tc>
          <w:tcPr>
            <w:tcW w:w="1166" w:type="dxa"/>
          </w:tcPr>
          <w:p w14:paraId="036FD13C" w14:textId="77777777" w:rsidR="004E790C" w:rsidRPr="00E43C96" w:rsidRDefault="004E790C" w:rsidP="001A5545">
            <w:r w:rsidRPr="00E43C96">
              <w:t>2.3, 7.0</w:t>
            </w:r>
          </w:p>
        </w:tc>
        <w:tc>
          <w:tcPr>
            <w:tcW w:w="3462" w:type="dxa"/>
          </w:tcPr>
          <w:p w14:paraId="73BA955A" w14:textId="77777777" w:rsidR="004E790C" w:rsidRPr="00E43C96" w:rsidRDefault="004E790C" w:rsidP="001A5545">
            <w:r w:rsidRPr="00E43C96">
              <w:t>Deleted 2.3, edited 7.0 as part number requirements now in Appendix B2</w:t>
            </w:r>
          </w:p>
        </w:tc>
        <w:tc>
          <w:tcPr>
            <w:tcW w:w="1273" w:type="dxa"/>
          </w:tcPr>
          <w:p w14:paraId="5800A47D" w14:textId="77777777" w:rsidR="004E790C" w:rsidRPr="00E43C96" w:rsidRDefault="004E790C" w:rsidP="001A5545">
            <w:r w:rsidRPr="00E43C96">
              <w:t>Linda Mank   4.3.2017</w:t>
            </w:r>
          </w:p>
        </w:tc>
        <w:tc>
          <w:tcPr>
            <w:tcW w:w="1751" w:type="dxa"/>
          </w:tcPr>
          <w:p w14:paraId="2BB346EC" w14:textId="77777777" w:rsidR="004E790C" w:rsidRPr="00E43C96" w:rsidRDefault="004E790C" w:rsidP="001A5545"/>
        </w:tc>
        <w:tc>
          <w:tcPr>
            <w:tcW w:w="973" w:type="dxa"/>
          </w:tcPr>
          <w:p w14:paraId="17B49AB6" w14:textId="77777777" w:rsidR="004E790C" w:rsidRPr="00E43C96" w:rsidRDefault="004E790C" w:rsidP="001A5545">
            <w:pPr>
              <w:jc w:val="center"/>
            </w:pPr>
            <w:r w:rsidRPr="00E43C96">
              <w:t>7.29 (GDM)</w:t>
            </w:r>
          </w:p>
        </w:tc>
      </w:tr>
      <w:tr w:rsidR="00E43C96" w:rsidRPr="00E43C96" w14:paraId="38060166" w14:textId="77777777" w:rsidTr="001A5545">
        <w:trPr>
          <w:trHeight w:val="525"/>
        </w:trPr>
        <w:tc>
          <w:tcPr>
            <w:tcW w:w="1166" w:type="dxa"/>
          </w:tcPr>
          <w:p w14:paraId="42B31A25" w14:textId="77777777" w:rsidR="004E790C" w:rsidRPr="00E43C96" w:rsidRDefault="004E790C" w:rsidP="001A5545">
            <w:r w:rsidRPr="00E43C96">
              <w:t>10.7</w:t>
            </w:r>
          </w:p>
        </w:tc>
        <w:tc>
          <w:tcPr>
            <w:tcW w:w="3462" w:type="dxa"/>
          </w:tcPr>
          <w:p w14:paraId="6BFEE211" w14:textId="77777777" w:rsidR="004E790C" w:rsidRPr="00E43C96" w:rsidRDefault="004E790C" w:rsidP="001A5545">
            <w:r w:rsidRPr="00E43C96">
              <w:t>Added CG2898 reference for ball stud</w:t>
            </w:r>
          </w:p>
        </w:tc>
        <w:tc>
          <w:tcPr>
            <w:tcW w:w="1273" w:type="dxa"/>
          </w:tcPr>
          <w:p w14:paraId="2C33A435" w14:textId="77777777" w:rsidR="004E790C" w:rsidRPr="00E43C96" w:rsidRDefault="004E790C" w:rsidP="001A5545">
            <w:r w:rsidRPr="00E43C96">
              <w:t>Linda Mank   4.4.2018</w:t>
            </w:r>
          </w:p>
        </w:tc>
        <w:tc>
          <w:tcPr>
            <w:tcW w:w="1751" w:type="dxa"/>
          </w:tcPr>
          <w:p w14:paraId="542F4CCF" w14:textId="77777777" w:rsidR="004E790C" w:rsidRPr="00E43C96" w:rsidRDefault="004E790C" w:rsidP="001A5545">
            <w:r w:rsidRPr="00E43C96">
              <w:t>PRD #1921655</w:t>
            </w:r>
          </w:p>
        </w:tc>
        <w:tc>
          <w:tcPr>
            <w:tcW w:w="973" w:type="dxa"/>
          </w:tcPr>
          <w:p w14:paraId="35A28CF2" w14:textId="77777777" w:rsidR="004E790C" w:rsidRPr="00E43C96" w:rsidRDefault="004E790C" w:rsidP="001A5545">
            <w:pPr>
              <w:jc w:val="center"/>
            </w:pPr>
            <w:proofErr w:type="gramStart"/>
            <w:r w:rsidRPr="00E43C96">
              <w:t>7.30  (</w:t>
            </w:r>
            <w:proofErr w:type="gramEnd"/>
            <w:r w:rsidRPr="00E43C96">
              <w:t>GDM)</w:t>
            </w:r>
          </w:p>
        </w:tc>
      </w:tr>
      <w:tr w:rsidR="00E43C96" w:rsidRPr="00E43C96" w14:paraId="16DECBDA" w14:textId="77777777" w:rsidTr="001A5545">
        <w:tc>
          <w:tcPr>
            <w:tcW w:w="1166" w:type="dxa"/>
          </w:tcPr>
          <w:p w14:paraId="59706598" w14:textId="77777777" w:rsidR="004E790C" w:rsidRPr="00E43C96" w:rsidRDefault="004E790C" w:rsidP="001A5545">
            <w:r w:rsidRPr="00E43C96">
              <w:t>10.8</w:t>
            </w:r>
          </w:p>
        </w:tc>
        <w:tc>
          <w:tcPr>
            <w:tcW w:w="3462" w:type="dxa"/>
          </w:tcPr>
          <w:p w14:paraId="47F65342" w14:textId="77777777" w:rsidR="004E790C" w:rsidRPr="00E43C96" w:rsidRDefault="004E790C" w:rsidP="001A5545">
            <w:r w:rsidRPr="00E43C96">
              <w:t xml:space="preserve">Added GMW3032 LA material </w:t>
            </w:r>
            <w:proofErr w:type="gramStart"/>
            <w:r w:rsidRPr="00E43C96">
              <w:t>greater  1</w:t>
            </w:r>
            <w:proofErr w:type="gramEnd"/>
            <w:r w:rsidRPr="00E43C96">
              <w:t>.8mm to be HR</w:t>
            </w:r>
          </w:p>
        </w:tc>
        <w:tc>
          <w:tcPr>
            <w:tcW w:w="1273" w:type="dxa"/>
          </w:tcPr>
          <w:p w14:paraId="4FE4D90D" w14:textId="77777777" w:rsidR="004E790C" w:rsidRPr="00E43C96" w:rsidRDefault="004E790C" w:rsidP="001A5545">
            <w:r w:rsidRPr="00E43C96">
              <w:t xml:space="preserve">Linda </w:t>
            </w:r>
            <w:proofErr w:type="gramStart"/>
            <w:r w:rsidRPr="00E43C96">
              <w:t>Mank  5</w:t>
            </w:r>
            <w:proofErr w:type="gramEnd"/>
            <w:r w:rsidRPr="00E43C96">
              <w:t>/9/2018</w:t>
            </w:r>
          </w:p>
        </w:tc>
        <w:tc>
          <w:tcPr>
            <w:tcW w:w="1751" w:type="dxa"/>
          </w:tcPr>
          <w:p w14:paraId="1967ABE8" w14:textId="77777777" w:rsidR="004E790C" w:rsidRPr="00E43C96" w:rsidRDefault="004E790C" w:rsidP="001A5545"/>
        </w:tc>
        <w:tc>
          <w:tcPr>
            <w:tcW w:w="973" w:type="dxa"/>
          </w:tcPr>
          <w:p w14:paraId="393A9123" w14:textId="77777777" w:rsidR="004E790C" w:rsidRPr="00E43C96" w:rsidRDefault="004E790C" w:rsidP="001A5545">
            <w:pPr>
              <w:jc w:val="center"/>
            </w:pPr>
            <w:proofErr w:type="gramStart"/>
            <w:r w:rsidRPr="00E43C96">
              <w:t>7.32  (</w:t>
            </w:r>
            <w:proofErr w:type="gramEnd"/>
            <w:r w:rsidRPr="00E43C96">
              <w:t>GDM)</w:t>
            </w:r>
          </w:p>
        </w:tc>
      </w:tr>
      <w:tr w:rsidR="00E43C96" w:rsidRPr="00E43C96" w14:paraId="18F9104B" w14:textId="77777777" w:rsidTr="001A5545">
        <w:tc>
          <w:tcPr>
            <w:tcW w:w="1166" w:type="dxa"/>
          </w:tcPr>
          <w:p w14:paraId="7C3F1F64" w14:textId="77777777" w:rsidR="004E790C" w:rsidRPr="00E43C96" w:rsidRDefault="004E790C" w:rsidP="001A5545">
            <w:r w:rsidRPr="00E43C96">
              <w:t>10.0, 11.5</w:t>
            </w:r>
          </w:p>
        </w:tc>
        <w:tc>
          <w:tcPr>
            <w:tcW w:w="3462" w:type="dxa"/>
          </w:tcPr>
          <w:p w14:paraId="1CA43E2F" w14:textId="77777777" w:rsidR="004E790C" w:rsidRPr="00E43C96" w:rsidRDefault="004E790C" w:rsidP="001A5545">
            <w:r w:rsidRPr="00E43C96">
              <w:t xml:space="preserve">Updated die direction requirements, Added source comment </w:t>
            </w:r>
            <w:proofErr w:type="gramStart"/>
            <w:r w:rsidRPr="00E43C96">
              <w:t>for  aluminum</w:t>
            </w:r>
            <w:proofErr w:type="gramEnd"/>
            <w:r w:rsidRPr="00E43C96">
              <w:t xml:space="preserve"> extrusions </w:t>
            </w:r>
          </w:p>
        </w:tc>
        <w:tc>
          <w:tcPr>
            <w:tcW w:w="1273" w:type="dxa"/>
          </w:tcPr>
          <w:p w14:paraId="63F2587B" w14:textId="77777777" w:rsidR="004E790C" w:rsidRPr="00E43C96" w:rsidRDefault="004E790C" w:rsidP="001A5545">
            <w:r w:rsidRPr="00E43C96">
              <w:t xml:space="preserve">Linda </w:t>
            </w:r>
            <w:proofErr w:type="gramStart"/>
            <w:r w:rsidRPr="00E43C96">
              <w:t>Mank  6</w:t>
            </w:r>
            <w:proofErr w:type="gramEnd"/>
            <w:r w:rsidRPr="00E43C96">
              <w:t>/14/2018</w:t>
            </w:r>
          </w:p>
        </w:tc>
        <w:tc>
          <w:tcPr>
            <w:tcW w:w="1751" w:type="dxa"/>
          </w:tcPr>
          <w:p w14:paraId="6339447E" w14:textId="77777777" w:rsidR="004E790C" w:rsidRPr="00E43C96" w:rsidRDefault="004E790C" w:rsidP="001A5545">
            <w:r w:rsidRPr="00E43C96">
              <w:t xml:space="preserve">Art </w:t>
            </w:r>
            <w:proofErr w:type="gramStart"/>
            <w:r w:rsidRPr="00E43C96">
              <w:t>Raymond  Structures</w:t>
            </w:r>
            <w:proofErr w:type="gramEnd"/>
            <w:r w:rsidRPr="00E43C96">
              <w:t xml:space="preserve"> ECT</w:t>
            </w:r>
          </w:p>
        </w:tc>
        <w:tc>
          <w:tcPr>
            <w:tcW w:w="973" w:type="dxa"/>
          </w:tcPr>
          <w:p w14:paraId="27057F80" w14:textId="77777777" w:rsidR="004E790C" w:rsidRPr="00E43C96" w:rsidRDefault="004E790C" w:rsidP="001A5545">
            <w:pPr>
              <w:jc w:val="center"/>
            </w:pPr>
            <w:r w:rsidRPr="00E43C96">
              <w:t>7.33 (GDM)</w:t>
            </w:r>
          </w:p>
        </w:tc>
      </w:tr>
      <w:tr w:rsidR="00E43C96" w:rsidRPr="00E43C96" w14:paraId="459565E0" w14:textId="77777777" w:rsidTr="001A5545">
        <w:tc>
          <w:tcPr>
            <w:tcW w:w="1166" w:type="dxa"/>
          </w:tcPr>
          <w:p w14:paraId="25F2C8F7" w14:textId="77777777" w:rsidR="004E790C" w:rsidRPr="00E43C96" w:rsidRDefault="004E790C" w:rsidP="001A5545">
            <w:r w:rsidRPr="00E43C96">
              <w:t>10.0</w:t>
            </w:r>
          </w:p>
        </w:tc>
        <w:tc>
          <w:tcPr>
            <w:tcW w:w="3462" w:type="dxa"/>
          </w:tcPr>
          <w:p w14:paraId="6E147CA7" w14:textId="77777777" w:rsidR="004E790C" w:rsidRPr="00E43C96" w:rsidRDefault="004E790C" w:rsidP="001A5545">
            <w:r w:rsidRPr="00E43C96">
              <w:t>Added requirement for organic coating</w:t>
            </w:r>
          </w:p>
        </w:tc>
        <w:tc>
          <w:tcPr>
            <w:tcW w:w="1273" w:type="dxa"/>
          </w:tcPr>
          <w:p w14:paraId="22FEF31A" w14:textId="77777777" w:rsidR="004E790C" w:rsidRPr="00E43C96" w:rsidRDefault="004E790C" w:rsidP="001A5545">
            <w:r w:rsidRPr="00E43C96">
              <w:t xml:space="preserve">Linda </w:t>
            </w:r>
            <w:proofErr w:type="gramStart"/>
            <w:r w:rsidRPr="00E43C96">
              <w:t>Mank  7</w:t>
            </w:r>
            <w:proofErr w:type="gramEnd"/>
            <w:r w:rsidRPr="00E43C96">
              <w:t>/17/2018</w:t>
            </w:r>
          </w:p>
        </w:tc>
        <w:tc>
          <w:tcPr>
            <w:tcW w:w="1751" w:type="dxa"/>
          </w:tcPr>
          <w:p w14:paraId="29C0FD98" w14:textId="77777777" w:rsidR="004E790C" w:rsidRPr="00E43C96" w:rsidRDefault="004E790C" w:rsidP="001A5545">
            <w:r w:rsidRPr="00E43C96">
              <w:t>Validation</w:t>
            </w:r>
          </w:p>
        </w:tc>
        <w:tc>
          <w:tcPr>
            <w:tcW w:w="973" w:type="dxa"/>
          </w:tcPr>
          <w:p w14:paraId="6BCD7F31" w14:textId="77777777" w:rsidR="004E790C" w:rsidRPr="00E43C96" w:rsidRDefault="004E790C" w:rsidP="001A5545">
            <w:pPr>
              <w:jc w:val="center"/>
            </w:pPr>
            <w:proofErr w:type="gramStart"/>
            <w:r w:rsidRPr="00E43C96">
              <w:t>7.34  (</w:t>
            </w:r>
            <w:proofErr w:type="gramEnd"/>
            <w:r w:rsidRPr="00E43C96">
              <w:t>GDM)</w:t>
            </w:r>
          </w:p>
        </w:tc>
      </w:tr>
      <w:tr w:rsidR="00E43C96" w:rsidRPr="00E43C96" w14:paraId="526C72B1" w14:textId="77777777" w:rsidTr="001A5545">
        <w:tc>
          <w:tcPr>
            <w:tcW w:w="1166" w:type="dxa"/>
          </w:tcPr>
          <w:p w14:paraId="0F720B95" w14:textId="77777777" w:rsidR="004E790C" w:rsidRPr="00E43C96" w:rsidRDefault="004E790C" w:rsidP="001A5545">
            <w:r w:rsidRPr="00E43C96">
              <w:t>10.0</w:t>
            </w:r>
          </w:p>
        </w:tc>
        <w:tc>
          <w:tcPr>
            <w:tcW w:w="3462" w:type="dxa"/>
          </w:tcPr>
          <w:p w14:paraId="2533185D" w14:textId="77777777" w:rsidR="004E790C" w:rsidRPr="00E43C96" w:rsidRDefault="004E790C" w:rsidP="001A5545">
            <w:r w:rsidRPr="00E43C96">
              <w:t xml:space="preserve">Added Risk Analysis and Review </w:t>
            </w:r>
          </w:p>
        </w:tc>
        <w:tc>
          <w:tcPr>
            <w:tcW w:w="1273" w:type="dxa"/>
          </w:tcPr>
          <w:p w14:paraId="343A7B55" w14:textId="77777777" w:rsidR="004E790C" w:rsidRPr="00E43C96" w:rsidRDefault="004E790C" w:rsidP="001A5545">
            <w:r w:rsidRPr="00E43C96">
              <w:t xml:space="preserve">Linda </w:t>
            </w:r>
            <w:proofErr w:type="gramStart"/>
            <w:r w:rsidRPr="00E43C96">
              <w:t>Mank  4</w:t>
            </w:r>
            <w:proofErr w:type="gramEnd"/>
            <w:r w:rsidRPr="00E43C96">
              <w:t>/3/2019</w:t>
            </w:r>
          </w:p>
        </w:tc>
        <w:tc>
          <w:tcPr>
            <w:tcW w:w="1751" w:type="dxa"/>
          </w:tcPr>
          <w:p w14:paraId="429A33A9" w14:textId="77777777" w:rsidR="004E790C" w:rsidRPr="00E43C96" w:rsidRDefault="004E790C" w:rsidP="001A5545">
            <w:r w:rsidRPr="00E43C96">
              <w:t>Marvin Loucks</w:t>
            </w:r>
          </w:p>
        </w:tc>
        <w:tc>
          <w:tcPr>
            <w:tcW w:w="973" w:type="dxa"/>
          </w:tcPr>
          <w:p w14:paraId="30BCB4AF" w14:textId="77777777" w:rsidR="004E790C" w:rsidRPr="00E43C96" w:rsidRDefault="004E790C" w:rsidP="001A5545">
            <w:pPr>
              <w:jc w:val="center"/>
            </w:pPr>
            <w:r w:rsidRPr="00E43C96">
              <w:t>7.35 (GDM)</w:t>
            </w:r>
          </w:p>
        </w:tc>
      </w:tr>
      <w:tr w:rsidR="00E43C96" w:rsidRPr="00E43C96" w14:paraId="116787F2" w14:textId="77777777" w:rsidTr="001A5545">
        <w:tc>
          <w:tcPr>
            <w:tcW w:w="1166" w:type="dxa"/>
          </w:tcPr>
          <w:p w14:paraId="2578D754" w14:textId="77777777" w:rsidR="004E790C" w:rsidRPr="00E43C96" w:rsidRDefault="004E790C" w:rsidP="001A5545">
            <w:r w:rsidRPr="00E43C96">
              <w:t>2.0</w:t>
            </w:r>
          </w:p>
        </w:tc>
        <w:tc>
          <w:tcPr>
            <w:tcW w:w="3462" w:type="dxa"/>
          </w:tcPr>
          <w:p w14:paraId="27E981FE" w14:textId="77777777" w:rsidR="004E790C" w:rsidRPr="00E43C96" w:rsidRDefault="004E790C" w:rsidP="001A5545">
            <w:r w:rsidRPr="00E43C96">
              <w:t>Corrected reference to MP, Program header instructions</w:t>
            </w:r>
          </w:p>
        </w:tc>
        <w:tc>
          <w:tcPr>
            <w:tcW w:w="1273" w:type="dxa"/>
          </w:tcPr>
          <w:p w14:paraId="442CA3E5" w14:textId="77777777" w:rsidR="004E790C" w:rsidRPr="00E43C96" w:rsidRDefault="004E790C" w:rsidP="001A5545">
            <w:r w:rsidRPr="00E43C96">
              <w:t xml:space="preserve">Linda </w:t>
            </w:r>
            <w:proofErr w:type="gramStart"/>
            <w:r w:rsidRPr="00E43C96">
              <w:t>Mank  4</w:t>
            </w:r>
            <w:proofErr w:type="gramEnd"/>
            <w:r w:rsidRPr="00E43C96">
              <w:t>/29/2019</w:t>
            </w:r>
          </w:p>
        </w:tc>
        <w:tc>
          <w:tcPr>
            <w:tcW w:w="1751" w:type="dxa"/>
          </w:tcPr>
          <w:p w14:paraId="7F9871FD" w14:textId="77777777" w:rsidR="004E790C" w:rsidRPr="00E43C96" w:rsidRDefault="004E790C" w:rsidP="001A5545"/>
        </w:tc>
        <w:tc>
          <w:tcPr>
            <w:tcW w:w="973" w:type="dxa"/>
          </w:tcPr>
          <w:p w14:paraId="1659E309" w14:textId="77777777" w:rsidR="004E790C" w:rsidRPr="00E43C96" w:rsidRDefault="004E790C" w:rsidP="001A5545">
            <w:pPr>
              <w:jc w:val="center"/>
            </w:pPr>
            <w:r w:rsidRPr="00E43C96">
              <w:t>44.0 (GDM)</w:t>
            </w:r>
          </w:p>
        </w:tc>
      </w:tr>
      <w:tr w:rsidR="00E43C96" w:rsidRPr="00E43C96" w14:paraId="0CBF1E8D" w14:textId="77777777" w:rsidTr="001A5545">
        <w:tc>
          <w:tcPr>
            <w:tcW w:w="1166" w:type="dxa"/>
          </w:tcPr>
          <w:p w14:paraId="4BD700D1" w14:textId="77777777" w:rsidR="004E790C" w:rsidRPr="00E43C96" w:rsidRDefault="004E790C" w:rsidP="001A5545">
            <w:r w:rsidRPr="00E43C96">
              <w:t>11.5</w:t>
            </w:r>
          </w:p>
        </w:tc>
        <w:tc>
          <w:tcPr>
            <w:tcW w:w="3462" w:type="dxa"/>
          </w:tcPr>
          <w:p w14:paraId="12472AB8" w14:textId="77777777" w:rsidR="004E790C" w:rsidRPr="00E43C96" w:rsidRDefault="004E790C" w:rsidP="001A5545">
            <w:r w:rsidRPr="00E43C96">
              <w:t xml:space="preserve">Removed section </w:t>
            </w:r>
          </w:p>
        </w:tc>
        <w:tc>
          <w:tcPr>
            <w:tcW w:w="1273" w:type="dxa"/>
          </w:tcPr>
          <w:p w14:paraId="4F3E91AF" w14:textId="77777777" w:rsidR="004E790C" w:rsidRPr="00E43C96" w:rsidRDefault="004E790C" w:rsidP="001A5545">
            <w:r w:rsidRPr="00E43C96">
              <w:t xml:space="preserve">Linda </w:t>
            </w:r>
            <w:proofErr w:type="gramStart"/>
            <w:r w:rsidRPr="00E43C96">
              <w:t>Mank  12</w:t>
            </w:r>
            <w:proofErr w:type="gramEnd"/>
            <w:r w:rsidRPr="00E43C96">
              <w:t>/6/2019</w:t>
            </w:r>
          </w:p>
        </w:tc>
        <w:tc>
          <w:tcPr>
            <w:tcW w:w="1751" w:type="dxa"/>
          </w:tcPr>
          <w:p w14:paraId="2E67D34C" w14:textId="77777777" w:rsidR="004E790C" w:rsidRPr="00E43C96" w:rsidRDefault="004E790C" w:rsidP="001A5545">
            <w:r w:rsidRPr="00E43C96">
              <w:t>Sangeeta LaForges</w:t>
            </w:r>
          </w:p>
        </w:tc>
        <w:tc>
          <w:tcPr>
            <w:tcW w:w="973" w:type="dxa"/>
          </w:tcPr>
          <w:p w14:paraId="6021D397" w14:textId="77777777" w:rsidR="004E790C" w:rsidRPr="00E43C96" w:rsidRDefault="004E790C" w:rsidP="001A5545">
            <w:pPr>
              <w:jc w:val="center"/>
            </w:pPr>
            <w:r w:rsidRPr="00E43C96">
              <w:t>44.1 (GDM)</w:t>
            </w:r>
          </w:p>
        </w:tc>
      </w:tr>
      <w:tr w:rsidR="00E43C96" w:rsidRPr="00E43C96" w14:paraId="3A801FCB" w14:textId="77777777" w:rsidTr="001A5545">
        <w:tc>
          <w:tcPr>
            <w:tcW w:w="1166" w:type="dxa"/>
          </w:tcPr>
          <w:p w14:paraId="1B03C0C5" w14:textId="77777777" w:rsidR="004E790C" w:rsidRPr="00E43C96" w:rsidRDefault="004E790C" w:rsidP="001A5545">
            <w:r w:rsidRPr="00E43C96">
              <w:t>7.0</w:t>
            </w:r>
          </w:p>
        </w:tc>
        <w:tc>
          <w:tcPr>
            <w:tcW w:w="3462" w:type="dxa"/>
          </w:tcPr>
          <w:p w14:paraId="7A070C38" w14:textId="77777777" w:rsidR="004E790C" w:rsidRPr="00E43C96" w:rsidRDefault="004E790C" w:rsidP="001A5545">
            <w:r w:rsidRPr="00E43C96">
              <w:t>Removed successive variant language</w:t>
            </w:r>
          </w:p>
        </w:tc>
        <w:tc>
          <w:tcPr>
            <w:tcW w:w="1273" w:type="dxa"/>
          </w:tcPr>
          <w:p w14:paraId="7B6CCB8F" w14:textId="77777777" w:rsidR="004E790C" w:rsidRPr="00E43C96" w:rsidRDefault="004E790C" w:rsidP="001A5545">
            <w:r w:rsidRPr="00E43C96">
              <w:t xml:space="preserve">Linda </w:t>
            </w:r>
            <w:proofErr w:type="gramStart"/>
            <w:r w:rsidRPr="00E43C96">
              <w:t>Mank  1</w:t>
            </w:r>
            <w:proofErr w:type="gramEnd"/>
            <w:r w:rsidRPr="00E43C96">
              <w:t>/17/2020</w:t>
            </w:r>
          </w:p>
        </w:tc>
        <w:tc>
          <w:tcPr>
            <w:tcW w:w="1751" w:type="dxa"/>
          </w:tcPr>
          <w:p w14:paraId="17CA19AC" w14:textId="77777777" w:rsidR="004E790C" w:rsidRPr="00E43C96" w:rsidRDefault="004E790C" w:rsidP="001A5545">
            <w:r w:rsidRPr="00E43C96">
              <w:t>Sangeeta LaForges</w:t>
            </w:r>
          </w:p>
        </w:tc>
        <w:tc>
          <w:tcPr>
            <w:tcW w:w="973" w:type="dxa"/>
          </w:tcPr>
          <w:p w14:paraId="3F47A48A" w14:textId="77777777" w:rsidR="004E790C" w:rsidRPr="00E43C96" w:rsidRDefault="004E790C" w:rsidP="001A5545">
            <w:pPr>
              <w:jc w:val="center"/>
            </w:pPr>
            <w:proofErr w:type="gramStart"/>
            <w:r w:rsidRPr="00E43C96">
              <w:t>44.2  (</w:t>
            </w:r>
            <w:proofErr w:type="gramEnd"/>
            <w:r w:rsidRPr="00E43C96">
              <w:t>GDM)</w:t>
            </w:r>
          </w:p>
        </w:tc>
      </w:tr>
      <w:tr w:rsidR="00E43C96" w:rsidRPr="00E43C96" w14:paraId="72951B2E" w14:textId="77777777" w:rsidTr="001A5545">
        <w:tc>
          <w:tcPr>
            <w:tcW w:w="1166" w:type="dxa"/>
          </w:tcPr>
          <w:p w14:paraId="60508A88" w14:textId="77777777" w:rsidR="004E790C" w:rsidRPr="00E43C96" w:rsidRDefault="004E790C" w:rsidP="001A5545">
            <w:r w:rsidRPr="00E43C96">
              <w:t>Multiple</w:t>
            </w:r>
          </w:p>
        </w:tc>
        <w:tc>
          <w:tcPr>
            <w:tcW w:w="3462" w:type="dxa"/>
          </w:tcPr>
          <w:p w14:paraId="0CDF70CE" w14:textId="77777777" w:rsidR="004E790C" w:rsidRPr="00E43C96" w:rsidRDefault="004E790C" w:rsidP="001A5545">
            <w:r w:rsidRPr="00E43C96">
              <w:t>Added PAPT content</w:t>
            </w:r>
          </w:p>
        </w:tc>
        <w:tc>
          <w:tcPr>
            <w:tcW w:w="1273" w:type="dxa"/>
          </w:tcPr>
          <w:p w14:paraId="72F749CD" w14:textId="77777777" w:rsidR="004E790C" w:rsidRPr="00E43C96" w:rsidRDefault="004E790C" w:rsidP="001A5545">
            <w:r w:rsidRPr="00E43C96">
              <w:t>Linda Mank   3/6/2020</w:t>
            </w:r>
          </w:p>
        </w:tc>
        <w:tc>
          <w:tcPr>
            <w:tcW w:w="1751" w:type="dxa"/>
          </w:tcPr>
          <w:p w14:paraId="13D73BCE" w14:textId="77777777" w:rsidR="004E790C" w:rsidRPr="00E43C96" w:rsidRDefault="004E790C" w:rsidP="001A5545"/>
        </w:tc>
        <w:tc>
          <w:tcPr>
            <w:tcW w:w="973" w:type="dxa"/>
          </w:tcPr>
          <w:p w14:paraId="431E0AE7" w14:textId="77777777" w:rsidR="004E790C" w:rsidRPr="00E43C96" w:rsidRDefault="004E790C" w:rsidP="001A5545">
            <w:pPr>
              <w:jc w:val="center"/>
            </w:pPr>
            <w:proofErr w:type="gramStart"/>
            <w:r w:rsidRPr="00E43C96">
              <w:t>44.3  (</w:t>
            </w:r>
            <w:proofErr w:type="gramEnd"/>
            <w:r w:rsidRPr="00E43C96">
              <w:t>GDM)</w:t>
            </w:r>
          </w:p>
        </w:tc>
      </w:tr>
      <w:tr w:rsidR="00E43C96" w:rsidRPr="00E43C96" w14:paraId="10AE40C5" w14:textId="77777777" w:rsidTr="001A5545">
        <w:tc>
          <w:tcPr>
            <w:tcW w:w="1166" w:type="dxa"/>
          </w:tcPr>
          <w:p w14:paraId="5D4096B1" w14:textId="77777777" w:rsidR="004E790C" w:rsidRPr="00E43C96" w:rsidRDefault="004E790C" w:rsidP="001A5545">
            <w:r w:rsidRPr="00E43C96">
              <w:t>10.0</w:t>
            </w:r>
          </w:p>
        </w:tc>
        <w:tc>
          <w:tcPr>
            <w:tcW w:w="3462" w:type="dxa"/>
          </w:tcPr>
          <w:p w14:paraId="11E1DC32" w14:textId="77777777" w:rsidR="004E790C" w:rsidRPr="00E43C96" w:rsidRDefault="004E790C" w:rsidP="001A5545">
            <w:r w:rsidRPr="00E43C96">
              <w:t>Updated die direction information</w:t>
            </w:r>
          </w:p>
        </w:tc>
        <w:tc>
          <w:tcPr>
            <w:tcW w:w="1273" w:type="dxa"/>
          </w:tcPr>
          <w:p w14:paraId="20C9201D" w14:textId="77777777" w:rsidR="004E790C" w:rsidRPr="00E43C96" w:rsidRDefault="004E790C" w:rsidP="001A5545">
            <w:r w:rsidRPr="00E43C96">
              <w:t xml:space="preserve">Linda </w:t>
            </w:r>
            <w:proofErr w:type="gramStart"/>
            <w:r w:rsidRPr="00E43C96">
              <w:t>Mank  3</w:t>
            </w:r>
            <w:proofErr w:type="gramEnd"/>
            <w:r w:rsidRPr="00E43C96">
              <w:t>/17/2020</w:t>
            </w:r>
          </w:p>
        </w:tc>
        <w:tc>
          <w:tcPr>
            <w:tcW w:w="1751" w:type="dxa"/>
          </w:tcPr>
          <w:p w14:paraId="5EE1C9FB" w14:textId="77777777" w:rsidR="004E790C" w:rsidRPr="00E43C96" w:rsidRDefault="004E790C" w:rsidP="001A5545">
            <w:r w:rsidRPr="00E43C96">
              <w:t>Art Raymond</w:t>
            </w:r>
          </w:p>
        </w:tc>
        <w:tc>
          <w:tcPr>
            <w:tcW w:w="973" w:type="dxa"/>
          </w:tcPr>
          <w:p w14:paraId="170E8D09" w14:textId="77777777" w:rsidR="004E790C" w:rsidRPr="00E43C96" w:rsidRDefault="004E790C" w:rsidP="001A5545">
            <w:pPr>
              <w:jc w:val="center"/>
            </w:pPr>
            <w:proofErr w:type="gramStart"/>
            <w:r w:rsidRPr="00E43C96">
              <w:t>44.4  (</w:t>
            </w:r>
            <w:proofErr w:type="gramEnd"/>
            <w:r w:rsidRPr="00E43C96">
              <w:t>GDM)</w:t>
            </w:r>
          </w:p>
          <w:p w14:paraId="2445467F" w14:textId="77777777" w:rsidR="004E790C" w:rsidRPr="00E43C96" w:rsidRDefault="004E790C" w:rsidP="001A5545">
            <w:pPr>
              <w:jc w:val="center"/>
            </w:pPr>
          </w:p>
        </w:tc>
      </w:tr>
      <w:tr w:rsidR="00E43C96" w:rsidRPr="00E43C96" w14:paraId="1941984F" w14:textId="77777777" w:rsidTr="001A5545">
        <w:tc>
          <w:tcPr>
            <w:tcW w:w="1166" w:type="dxa"/>
          </w:tcPr>
          <w:p w14:paraId="07F775C0" w14:textId="77777777" w:rsidR="004E790C" w:rsidRPr="00E43C96" w:rsidRDefault="004E790C" w:rsidP="001A5545">
            <w:r w:rsidRPr="00E43C96">
              <w:t>2.2, 7.0, 10.0, 10.4, 10.6</w:t>
            </w:r>
          </w:p>
        </w:tc>
        <w:tc>
          <w:tcPr>
            <w:tcW w:w="3462" w:type="dxa"/>
          </w:tcPr>
          <w:p w14:paraId="3B6CF25C" w14:textId="77777777" w:rsidR="004E790C" w:rsidRPr="00E43C96" w:rsidRDefault="004E790C" w:rsidP="001A5545">
            <w:r w:rsidRPr="00E43C96">
              <w:t xml:space="preserve">Updated timing chart and math data note.  Added Burrs and Sharp Edges </w:t>
            </w:r>
            <w:proofErr w:type="gramStart"/>
            <w:r w:rsidRPr="00E43C96">
              <w:t>bullet, and</w:t>
            </w:r>
            <w:proofErr w:type="gramEnd"/>
            <w:r w:rsidRPr="00E43C96">
              <w:t xml:space="preserve"> added Pre-Production information. Removed welding standards note, covered in SQ docs.</w:t>
            </w:r>
          </w:p>
        </w:tc>
        <w:tc>
          <w:tcPr>
            <w:tcW w:w="1273" w:type="dxa"/>
          </w:tcPr>
          <w:p w14:paraId="5D9A8252" w14:textId="77777777" w:rsidR="004E790C" w:rsidRPr="00E43C96" w:rsidRDefault="004E790C" w:rsidP="001A5545">
            <w:r w:rsidRPr="00E43C96">
              <w:t>Corinne Jenks</w:t>
            </w:r>
            <w:r w:rsidRPr="00E43C96">
              <w:br/>
              <w:t>7/1/2021</w:t>
            </w:r>
          </w:p>
        </w:tc>
        <w:tc>
          <w:tcPr>
            <w:tcW w:w="1751" w:type="dxa"/>
          </w:tcPr>
          <w:p w14:paraId="0B8667E6" w14:textId="77777777" w:rsidR="004E790C" w:rsidRPr="00E43C96" w:rsidRDefault="004E790C" w:rsidP="001A5545">
            <w:r w:rsidRPr="00E43C96">
              <w:t>Sangeeta LaForges &amp; Chuck Jensen</w:t>
            </w:r>
          </w:p>
        </w:tc>
        <w:tc>
          <w:tcPr>
            <w:tcW w:w="973" w:type="dxa"/>
          </w:tcPr>
          <w:p w14:paraId="3E4C8971" w14:textId="77777777" w:rsidR="004E790C" w:rsidRPr="00E43C96" w:rsidRDefault="004E790C" w:rsidP="001A5545">
            <w:pPr>
              <w:jc w:val="center"/>
            </w:pPr>
            <w:r w:rsidRPr="00E43C96">
              <w:t>44.5</w:t>
            </w:r>
            <w:r w:rsidRPr="00E43C96">
              <w:br/>
              <w:t>(GDM)</w:t>
            </w:r>
          </w:p>
        </w:tc>
      </w:tr>
      <w:tr w:rsidR="00E43C96" w:rsidRPr="00E43C96" w14:paraId="663A3D5E" w14:textId="77777777" w:rsidTr="001A5545">
        <w:tc>
          <w:tcPr>
            <w:tcW w:w="1166" w:type="dxa"/>
          </w:tcPr>
          <w:p w14:paraId="6ACC1031" w14:textId="6B9984DA" w:rsidR="00B47CFB" w:rsidRPr="00E43C96" w:rsidRDefault="00B47CFB" w:rsidP="001A5545">
            <w:r w:rsidRPr="00E43C96">
              <w:t>2.2,10.4</w:t>
            </w:r>
          </w:p>
        </w:tc>
        <w:tc>
          <w:tcPr>
            <w:tcW w:w="3462" w:type="dxa"/>
          </w:tcPr>
          <w:p w14:paraId="31961BCA" w14:textId="7BB4DDAB" w:rsidR="00B47CFB" w:rsidRPr="00E43C96" w:rsidRDefault="00B47CFB" w:rsidP="001A5545">
            <w:r w:rsidRPr="00E43C96">
              <w:t>Added PPAP gates</w:t>
            </w:r>
            <w:r w:rsidR="006809CB" w:rsidRPr="00E43C96">
              <w:t>, GA date,</w:t>
            </w:r>
            <w:r w:rsidRPr="00E43C96">
              <w:t xml:space="preserve"> and submission requirements to Section 2.2 timing chart</w:t>
            </w:r>
            <w:r w:rsidR="006809CB" w:rsidRPr="00E43C96">
              <w:t>;</w:t>
            </w:r>
            <w:r w:rsidRPr="00E43C96">
              <w:t xml:space="preserve"> Section 10.4 rewritten for </w:t>
            </w:r>
            <w:proofErr w:type="spellStart"/>
            <w:r w:rsidRPr="00E43C96">
              <w:t>pre-production</w:t>
            </w:r>
            <w:proofErr w:type="spellEnd"/>
            <w:r w:rsidRPr="00E43C96">
              <w:t xml:space="preserve"> part requirements</w:t>
            </w:r>
            <w:r w:rsidR="006809CB" w:rsidRPr="00E43C96">
              <w:t>; a</w:t>
            </w:r>
            <w:r w:rsidR="00F4466E" w:rsidRPr="00E43C96">
              <w:t xml:space="preserve">dded baffle </w:t>
            </w:r>
            <w:r w:rsidR="00F4466E" w:rsidRPr="00E43C96">
              <w:lastRenderedPageBreak/>
              <w:t>requirements as Section 10.9 and renumbered successive sections.</w:t>
            </w:r>
          </w:p>
        </w:tc>
        <w:tc>
          <w:tcPr>
            <w:tcW w:w="1273" w:type="dxa"/>
          </w:tcPr>
          <w:p w14:paraId="66B4F51D" w14:textId="030F00CD" w:rsidR="00B47CFB" w:rsidRPr="00E43C96" w:rsidRDefault="00B47CFB" w:rsidP="001A5545">
            <w:r w:rsidRPr="00E43C96">
              <w:lastRenderedPageBreak/>
              <w:t xml:space="preserve">Linda </w:t>
            </w:r>
            <w:proofErr w:type="gramStart"/>
            <w:r w:rsidRPr="00E43C96">
              <w:t>Mank  11</w:t>
            </w:r>
            <w:proofErr w:type="gramEnd"/>
            <w:r w:rsidRPr="00E43C96">
              <w:t>/23/2021</w:t>
            </w:r>
          </w:p>
        </w:tc>
        <w:tc>
          <w:tcPr>
            <w:tcW w:w="1751" w:type="dxa"/>
          </w:tcPr>
          <w:p w14:paraId="472C467B" w14:textId="4FB973BB" w:rsidR="00B47CFB" w:rsidRPr="00E43C96" w:rsidRDefault="00B47CFB" w:rsidP="001A5545">
            <w:proofErr w:type="spellStart"/>
            <w:r w:rsidRPr="00E43C96">
              <w:t>Gjovan</w:t>
            </w:r>
            <w:proofErr w:type="spellEnd"/>
            <w:r w:rsidRPr="00E43C96">
              <w:t xml:space="preserve"> </w:t>
            </w:r>
            <w:proofErr w:type="gramStart"/>
            <w:r w:rsidRPr="00E43C96">
              <w:t>Gojcaj  Sangeeta</w:t>
            </w:r>
            <w:proofErr w:type="gramEnd"/>
            <w:r w:rsidRPr="00E43C96">
              <w:t xml:space="preserve"> LaForges</w:t>
            </w:r>
            <w:r w:rsidR="00F4466E" w:rsidRPr="00E43C96">
              <w:rPr>
                <w:b/>
              </w:rPr>
              <w:t xml:space="preserve"> </w:t>
            </w:r>
            <w:r w:rsidR="00F4466E" w:rsidRPr="00E43C96">
              <w:rPr>
                <w:bCs/>
              </w:rPr>
              <w:t>Christa Cooper</w:t>
            </w:r>
          </w:p>
        </w:tc>
        <w:tc>
          <w:tcPr>
            <w:tcW w:w="973" w:type="dxa"/>
          </w:tcPr>
          <w:p w14:paraId="0898BA93" w14:textId="11AACDF9" w:rsidR="00B47CFB" w:rsidRPr="00E43C96" w:rsidRDefault="00B47CFB" w:rsidP="001A5545">
            <w:pPr>
              <w:jc w:val="center"/>
            </w:pPr>
            <w:r w:rsidRPr="00E43C96">
              <w:t>44.6 (GDM)</w:t>
            </w:r>
          </w:p>
        </w:tc>
      </w:tr>
      <w:tr w:rsidR="00E43C96" w:rsidRPr="00E43C96" w14:paraId="622AD0D4" w14:textId="77777777" w:rsidTr="001A5545">
        <w:tc>
          <w:tcPr>
            <w:tcW w:w="1166" w:type="dxa"/>
          </w:tcPr>
          <w:p w14:paraId="62BD36FE" w14:textId="7BD5B6D0" w:rsidR="00A10FCF" w:rsidRPr="00E43C96" w:rsidRDefault="00A10FCF" w:rsidP="001A5545">
            <w:r w:rsidRPr="00E43C96">
              <w:t>10.0, 10.4, 10.6</w:t>
            </w:r>
          </w:p>
        </w:tc>
        <w:tc>
          <w:tcPr>
            <w:tcW w:w="3462" w:type="dxa"/>
          </w:tcPr>
          <w:p w14:paraId="0FF39394" w14:textId="1A27F66A" w:rsidR="00A10FCF" w:rsidRPr="00E43C96" w:rsidRDefault="00A10FCF" w:rsidP="001A5545">
            <w:r w:rsidRPr="00E43C96">
              <w:t>Updated DFMEA instructions, added PHS</w:t>
            </w:r>
            <w:r w:rsidR="00BB5D5D" w:rsidRPr="00E43C96">
              <w:t xml:space="preserve"> &amp; large parts</w:t>
            </w:r>
            <w:r w:rsidR="00BB568C" w:rsidRPr="00E43C96">
              <w:t>,</w:t>
            </w:r>
            <w:r w:rsidRPr="00E43C96">
              <w:t xml:space="preserve"> added proto build location</w:t>
            </w:r>
          </w:p>
        </w:tc>
        <w:tc>
          <w:tcPr>
            <w:tcW w:w="1273" w:type="dxa"/>
          </w:tcPr>
          <w:p w14:paraId="0E715E6C" w14:textId="1FE2BE69" w:rsidR="00A10FCF" w:rsidRPr="00E43C96" w:rsidRDefault="00A10FCF" w:rsidP="001A5545">
            <w:r w:rsidRPr="00E43C96">
              <w:t xml:space="preserve">Linda </w:t>
            </w:r>
            <w:proofErr w:type="gramStart"/>
            <w:r w:rsidRPr="00E43C96">
              <w:t>Mank  3</w:t>
            </w:r>
            <w:proofErr w:type="gramEnd"/>
            <w:r w:rsidRPr="00E43C96">
              <w:t>/4/2022</w:t>
            </w:r>
          </w:p>
        </w:tc>
        <w:tc>
          <w:tcPr>
            <w:tcW w:w="1751" w:type="dxa"/>
          </w:tcPr>
          <w:p w14:paraId="2E401DEB" w14:textId="2BEE5D3F" w:rsidR="00A10FCF" w:rsidRPr="00E43C96" w:rsidRDefault="00A10FCF" w:rsidP="001A5545">
            <w:r w:rsidRPr="00E43C96">
              <w:t xml:space="preserve">Marv Loucks      Wendy Malone      Michelle </w:t>
            </w:r>
            <w:proofErr w:type="spellStart"/>
            <w:r w:rsidRPr="00E43C96">
              <w:t>Janish</w:t>
            </w:r>
            <w:proofErr w:type="spellEnd"/>
          </w:p>
        </w:tc>
        <w:tc>
          <w:tcPr>
            <w:tcW w:w="973" w:type="dxa"/>
          </w:tcPr>
          <w:p w14:paraId="6CC87B30" w14:textId="4526E88A" w:rsidR="00A10FCF" w:rsidRPr="00E43C96" w:rsidRDefault="00A10FCF" w:rsidP="001A5545">
            <w:pPr>
              <w:jc w:val="center"/>
            </w:pPr>
            <w:r w:rsidRPr="00E43C96">
              <w:t>44.7 (GDM)</w:t>
            </w:r>
          </w:p>
        </w:tc>
      </w:tr>
      <w:tr w:rsidR="00E43C96" w:rsidRPr="00E43C96" w14:paraId="4A2400E4" w14:textId="77777777" w:rsidTr="001A5545">
        <w:tc>
          <w:tcPr>
            <w:tcW w:w="1166" w:type="dxa"/>
          </w:tcPr>
          <w:p w14:paraId="4957A70D" w14:textId="4B4CE2EE" w:rsidR="00C1139D" w:rsidRPr="00E43C96" w:rsidRDefault="00C1139D" w:rsidP="001A5545">
            <w:r w:rsidRPr="00E43C96">
              <w:t>10.0</w:t>
            </w:r>
          </w:p>
        </w:tc>
        <w:tc>
          <w:tcPr>
            <w:tcW w:w="3462" w:type="dxa"/>
          </w:tcPr>
          <w:p w14:paraId="42B08BCB" w14:textId="5A9A7C51" w:rsidR="00C1139D" w:rsidRPr="00E43C96" w:rsidRDefault="00C1139D" w:rsidP="001A5545">
            <w:r w:rsidRPr="00E43C96">
              <w:t>Updated instructions to include Tail Lamp Pocket as an acceptable zone to control pierce direction</w:t>
            </w:r>
          </w:p>
        </w:tc>
        <w:tc>
          <w:tcPr>
            <w:tcW w:w="1273" w:type="dxa"/>
          </w:tcPr>
          <w:p w14:paraId="09EFBE12" w14:textId="6DAB997E" w:rsidR="00C1139D" w:rsidRPr="00E43C96" w:rsidRDefault="00E723BB" w:rsidP="001A5545">
            <w:r w:rsidRPr="00E43C96">
              <w:t>Linda Mank, 5/31/2022</w:t>
            </w:r>
          </w:p>
        </w:tc>
        <w:tc>
          <w:tcPr>
            <w:tcW w:w="1751" w:type="dxa"/>
          </w:tcPr>
          <w:p w14:paraId="4D5B6B6A" w14:textId="04F4FD43" w:rsidR="00C1139D" w:rsidRPr="00E43C96" w:rsidRDefault="00E723BB" w:rsidP="001A5545">
            <w:r w:rsidRPr="00E43C96">
              <w:t>Josh Silberstein</w:t>
            </w:r>
          </w:p>
        </w:tc>
        <w:tc>
          <w:tcPr>
            <w:tcW w:w="973" w:type="dxa"/>
          </w:tcPr>
          <w:p w14:paraId="4734A829" w14:textId="42CD38AB" w:rsidR="00C1139D" w:rsidRPr="00E43C96" w:rsidRDefault="00E723BB" w:rsidP="001A5545">
            <w:pPr>
              <w:jc w:val="center"/>
            </w:pPr>
            <w:r w:rsidRPr="00E43C96">
              <w:t>44.8</w:t>
            </w:r>
          </w:p>
        </w:tc>
      </w:tr>
      <w:tr w:rsidR="00E43C96" w:rsidRPr="00E43C96" w14:paraId="5C39F1AB" w14:textId="77777777" w:rsidTr="001A5545">
        <w:tc>
          <w:tcPr>
            <w:tcW w:w="1166" w:type="dxa"/>
          </w:tcPr>
          <w:p w14:paraId="3A745EF7" w14:textId="79C69524" w:rsidR="00325FDB" w:rsidRPr="00E43C96" w:rsidRDefault="00325FDB" w:rsidP="001A5545">
            <w:r w:rsidRPr="00E43C96">
              <w:t>7.0</w:t>
            </w:r>
          </w:p>
        </w:tc>
        <w:tc>
          <w:tcPr>
            <w:tcW w:w="3462" w:type="dxa"/>
          </w:tcPr>
          <w:p w14:paraId="1D6BED65" w14:textId="4249FB8C" w:rsidR="00325FDB" w:rsidRPr="00E43C96" w:rsidRDefault="00325FDB" w:rsidP="001A5545">
            <w:r w:rsidRPr="00E43C96">
              <w:t xml:space="preserve">Added note to add columns in </w:t>
            </w:r>
            <w:proofErr w:type="spellStart"/>
            <w:r w:rsidRPr="00E43C96">
              <w:t>Appedix</w:t>
            </w:r>
            <w:proofErr w:type="spellEnd"/>
            <w:r w:rsidRPr="00E43C96">
              <w:t xml:space="preserve"> B2</w:t>
            </w:r>
          </w:p>
        </w:tc>
        <w:tc>
          <w:tcPr>
            <w:tcW w:w="1273" w:type="dxa"/>
          </w:tcPr>
          <w:p w14:paraId="507EEFFE" w14:textId="2F17DD9F" w:rsidR="00325FDB" w:rsidRPr="00E43C96" w:rsidRDefault="00325FDB" w:rsidP="001A5545">
            <w:r w:rsidRPr="00E43C96">
              <w:t xml:space="preserve">Linda </w:t>
            </w:r>
            <w:proofErr w:type="gramStart"/>
            <w:r w:rsidRPr="00E43C96">
              <w:t>Mank  7</w:t>
            </w:r>
            <w:proofErr w:type="gramEnd"/>
            <w:r w:rsidRPr="00E43C96">
              <w:t>/15/2022</w:t>
            </w:r>
          </w:p>
        </w:tc>
        <w:tc>
          <w:tcPr>
            <w:tcW w:w="1751" w:type="dxa"/>
          </w:tcPr>
          <w:p w14:paraId="30C9B4DF" w14:textId="208F1AB8" w:rsidR="00325FDB" w:rsidRPr="00E43C96" w:rsidRDefault="00325FDB" w:rsidP="001A5545">
            <w:r w:rsidRPr="00E43C96">
              <w:t>Wendy Malone</w:t>
            </w:r>
          </w:p>
        </w:tc>
        <w:tc>
          <w:tcPr>
            <w:tcW w:w="973" w:type="dxa"/>
          </w:tcPr>
          <w:p w14:paraId="452CA16F" w14:textId="22F24DC7" w:rsidR="00325FDB" w:rsidRPr="00E43C96" w:rsidRDefault="00325FDB" w:rsidP="001A5545">
            <w:pPr>
              <w:jc w:val="center"/>
            </w:pPr>
            <w:r w:rsidRPr="00E43C96">
              <w:t>44.9</w:t>
            </w:r>
          </w:p>
        </w:tc>
      </w:tr>
      <w:tr w:rsidR="00B4477F" w:rsidRPr="00E43C96" w14:paraId="203D7968" w14:textId="77777777" w:rsidTr="001A5545">
        <w:tc>
          <w:tcPr>
            <w:tcW w:w="1166" w:type="dxa"/>
          </w:tcPr>
          <w:p w14:paraId="0F1771FC" w14:textId="67C33049" w:rsidR="00B4477F" w:rsidRPr="00E43C96" w:rsidRDefault="00B4477F" w:rsidP="001A5545">
            <w:r w:rsidRPr="00E43C96">
              <w:t>7.0</w:t>
            </w:r>
          </w:p>
        </w:tc>
        <w:tc>
          <w:tcPr>
            <w:tcW w:w="3462" w:type="dxa"/>
          </w:tcPr>
          <w:p w14:paraId="117C7B7C" w14:textId="281DB953" w:rsidR="00B4477F" w:rsidRPr="00E43C96" w:rsidRDefault="00B4477F" w:rsidP="001A5545">
            <w:r w:rsidRPr="00E43C96">
              <w:t xml:space="preserve">DRE instructions for </w:t>
            </w:r>
            <w:proofErr w:type="gramStart"/>
            <w:r w:rsidRPr="00E43C96">
              <w:t>TKO  checklist</w:t>
            </w:r>
            <w:proofErr w:type="gramEnd"/>
          </w:p>
        </w:tc>
        <w:tc>
          <w:tcPr>
            <w:tcW w:w="1273" w:type="dxa"/>
          </w:tcPr>
          <w:p w14:paraId="6F99FA98" w14:textId="4E31BA6F" w:rsidR="00B4477F" w:rsidRPr="00E43C96" w:rsidRDefault="00B4477F" w:rsidP="001A5545">
            <w:r w:rsidRPr="00E43C96">
              <w:t xml:space="preserve">Linda </w:t>
            </w:r>
            <w:proofErr w:type="gramStart"/>
            <w:r w:rsidRPr="00E43C96">
              <w:t>Mank  12</w:t>
            </w:r>
            <w:proofErr w:type="gramEnd"/>
            <w:r w:rsidRPr="00E43C96">
              <w:t>/8/2022</w:t>
            </w:r>
          </w:p>
        </w:tc>
        <w:tc>
          <w:tcPr>
            <w:tcW w:w="1751" w:type="dxa"/>
          </w:tcPr>
          <w:p w14:paraId="012F7C0E" w14:textId="6E4C5C8D" w:rsidR="00B4477F" w:rsidRPr="00E43C96" w:rsidRDefault="00B4477F" w:rsidP="001A5545">
            <w:r w:rsidRPr="00E43C96">
              <w:t>Wendy Malone</w:t>
            </w:r>
          </w:p>
        </w:tc>
        <w:tc>
          <w:tcPr>
            <w:tcW w:w="973" w:type="dxa"/>
          </w:tcPr>
          <w:p w14:paraId="15B6C8AE" w14:textId="7DBF5CCF" w:rsidR="00B4477F" w:rsidRPr="00E43C96" w:rsidRDefault="00B4477F" w:rsidP="001A5545">
            <w:pPr>
              <w:jc w:val="center"/>
            </w:pPr>
            <w:r w:rsidRPr="00E43C96">
              <w:t>45.0</w:t>
            </w:r>
          </w:p>
        </w:tc>
      </w:tr>
    </w:tbl>
    <w:p w14:paraId="39526D10" w14:textId="523DCD37" w:rsidR="00CA7A78" w:rsidRPr="00E43C96" w:rsidRDefault="00CA7A78" w:rsidP="004E790C">
      <w:pPr>
        <w:pStyle w:val="BodyText3"/>
        <w:rPr>
          <w:rFonts w:ascii="Arial" w:hAnsi="Arial"/>
          <w:i w:val="0"/>
          <w:iCs w:val="0"/>
          <w:color w:val="auto"/>
          <w:sz w:val="2"/>
          <w:szCs w:val="2"/>
        </w:rPr>
      </w:pPr>
    </w:p>
    <w:sectPr w:rsidR="00CA7A78" w:rsidRPr="00E43C96" w:rsidSect="0022784A">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675DC" w14:textId="77777777" w:rsidR="0090202E" w:rsidRDefault="0090202E">
      <w:r>
        <w:separator/>
      </w:r>
    </w:p>
  </w:endnote>
  <w:endnote w:type="continuationSeparator" w:id="0">
    <w:p w14:paraId="4764082F" w14:textId="77777777" w:rsidR="0090202E" w:rsidRDefault="00902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CBA7D" w14:textId="77777777" w:rsidR="001A5545" w:rsidRDefault="001A55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5B1BB6" w14:textId="77777777" w:rsidR="001A5545" w:rsidRDefault="001A5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EAF7" w14:textId="20A94DB4" w:rsidR="001A5545" w:rsidRPr="00E43C96" w:rsidRDefault="001A5545">
    <w:pPr>
      <w:pStyle w:val="Footer"/>
      <w:tabs>
        <w:tab w:val="right" w:pos="9999"/>
      </w:tabs>
      <w:rPr>
        <w:iCs/>
      </w:rPr>
    </w:pPr>
    <w:r w:rsidRPr="00E43C96">
      <w:rPr>
        <w:iCs/>
      </w:rPr>
      <w:t>GM SOR APPENDIX B</w:t>
    </w:r>
    <w:r w:rsidRPr="00E43C96">
      <w:rPr>
        <w:iCs/>
      </w:rPr>
      <w:tab/>
    </w:r>
    <w:r w:rsidRPr="00E43C96">
      <w:rPr>
        <w:rStyle w:val="PageNumber"/>
      </w:rPr>
      <w:fldChar w:fldCharType="begin"/>
    </w:r>
    <w:r w:rsidRPr="00E43C96">
      <w:rPr>
        <w:rStyle w:val="PageNumber"/>
      </w:rPr>
      <w:instrText xml:space="preserve"> PAGE </w:instrText>
    </w:r>
    <w:r w:rsidRPr="00E43C96">
      <w:rPr>
        <w:rStyle w:val="PageNumber"/>
      </w:rPr>
      <w:fldChar w:fldCharType="separate"/>
    </w:r>
    <w:r w:rsidRPr="00E43C96">
      <w:rPr>
        <w:rStyle w:val="PageNumber"/>
        <w:noProof/>
      </w:rPr>
      <w:t>2</w:t>
    </w:r>
    <w:r w:rsidRPr="00E43C96">
      <w:rPr>
        <w:rStyle w:val="PageNumber"/>
      </w:rPr>
      <w:fldChar w:fldCharType="end"/>
    </w:r>
    <w:r w:rsidRPr="00E43C96">
      <w:rPr>
        <w:rStyle w:val="PageNumber"/>
      </w:rPr>
      <w:t xml:space="preserve"> of </w:t>
    </w:r>
    <w:r w:rsidRPr="00E43C96">
      <w:rPr>
        <w:rStyle w:val="PageNumber"/>
      </w:rPr>
      <w:fldChar w:fldCharType="begin"/>
    </w:r>
    <w:r w:rsidRPr="00E43C96">
      <w:rPr>
        <w:rStyle w:val="PageNumber"/>
      </w:rPr>
      <w:instrText xml:space="preserve"> NUMPAGES </w:instrText>
    </w:r>
    <w:r w:rsidRPr="00E43C96">
      <w:rPr>
        <w:rStyle w:val="PageNumber"/>
      </w:rPr>
      <w:fldChar w:fldCharType="separate"/>
    </w:r>
    <w:r w:rsidRPr="00E43C96">
      <w:rPr>
        <w:rStyle w:val="PageNumber"/>
        <w:noProof/>
      </w:rPr>
      <w:t>17</w:t>
    </w:r>
    <w:r w:rsidRPr="00E43C96">
      <w:rPr>
        <w:rStyle w:val="PageNumber"/>
      </w:rPr>
      <w:fldChar w:fldCharType="end"/>
    </w:r>
    <w:r w:rsidRPr="00E43C96">
      <w:rPr>
        <w:iCs/>
      </w:rPr>
      <w:tab/>
    </w:r>
    <w:r w:rsidR="009E0AFB" w:rsidRPr="00E43C96">
      <w:rPr>
        <w:i/>
      </w:rPr>
      <w:t>Bhavin Mandalia</w:t>
    </w:r>
  </w:p>
  <w:p w14:paraId="7776C0B2" w14:textId="6AE640E5" w:rsidR="001A5545" w:rsidRPr="00E43C96" w:rsidRDefault="001A5545" w:rsidP="0081425F">
    <w:pPr>
      <w:pStyle w:val="Footer"/>
      <w:tabs>
        <w:tab w:val="right" w:pos="9999"/>
      </w:tabs>
      <w:rPr>
        <w:iCs/>
      </w:rPr>
    </w:pPr>
    <w:r w:rsidRPr="00E43C96">
      <w:rPr>
        <w:iCs/>
      </w:rPr>
      <w:t xml:space="preserve">CG1201 Version </w:t>
    </w:r>
    <w:proofErr w:type="gramStart"/>
    <w:r w:rsidRPr="00E43C96">
      <w:rPr>
        <w:iCs/>
      </w:rPr>
      <w:t>4</w:t>
    </w:r>
    <w:r w:rsidR="00F2212B" w:rsidRPr="00E43C96">
      <w:rPr>
        <w:iCs/>
      </w:rPr>
      <w:t>4.11</w:t>
    </w:r>
    <w:r w:rsidRPr="00E43C96">
      <w:rPr>
        <w:iCs/>
      </w:rPr>
      <w:t xml:space="preserve">  Last</w:t>
    </w:r>
    <w:proofErr w:type="gramEnd"/>
    <w:r w:rsidRPr="00E43C96">
      <w:rPr>
        <w:iCs/>
      </w:rPr>
      <w:t xml:space="preserve"> Revised:  </w:t>
    </w:r>
    <w:r w:rsidR="00B4477F" w:rsidRPr="00E43C96">
      <w:rPr>
        <w:iCs/>
      </w:rPr>
      <w:t>12/8</w:t>
    </w:r>
    <w:r w:rsidR="00A10FCF" w:rsidRPr="00E43C96">
      <w:rPr>
        <w:iCs/>
      </w:rPr>
      <w:t>/2022</w:t>
    </w:r>
    <w:r w:rsidRPr="00E43C96">
      <w:rPr>
        <w:iCs/>
      </w:rPr>
      <w:tab/>
    </w:r>
    <w:r w:rsidR="009E0AFB" w:rsidRPr="00E43C96">
      <w:rPr>
        <w:i/>
      </w:rPr>
      <w:t>586-234-0014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9BB6" w14:textId="77777777" w:rsidR="00E43C96" w:rsidRDefault="00E43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7995" w14:textId="77777777" w:rsidR="0090202E" w:rsidRDefault="0090202E">
      <w:r>
        <w:separator/>
      </w:r>
    </w:p>
  </w:footnote>
  <w:footnote w:type="continuationSeparator" w:id="0">
    <w:p w14:paraId="67038FDF" w14:textId="77777777" w:rsidR="0090202E" w:rsidRDefault="00902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F45D" w14:textId="77777777" w:rsidR="00E43C96" w:rsidRDefault="00E43C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2428" w14:textId="77777777" w:rsidR="001A5545" w:rsidRPr="00E43C96" w:rsidRDefault="001A5545" w:rsidP="00D373CB">
    <w:pPr>
      <w:rPr>
        <w:b/>
      </w:rPr>
    </w:pPr>
    <w:r w:rsidRPr="00E43C96">
      <w:rPr>
        <w:noProof/>
      </w:rPr>
      <mc:AlternateContent>
        <mc:Choice Requires="wps">
          <w:drawing>
            <wp:anchor distT="0" distB="0" distL="114300" distR="114300" simplePos="0" relativeHeight="251657728" behindDoc="0" locked="0" layoutInCell="0" allowOverlap="1" wp14:anchorId="58B455A7" wp14:editId="1946CAA7">
              <wp:simplePos x="0" y="0"/>
              <wp:positionH relativeFrom="column">
                <wp:posOffset>1629410</wp:posOffset>
              </wp:positionH>
              <wp:positionV relativeFrom="paragraph">
                <wp:posOffset>281940</wp:posOffset>
              </wp:positionV>
              <wp:extent cx="635" cy="635"/>
              <wp:effectExtent l="1270" t="0" r="0" b="3175"/>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solidFill>
                        <a:srgbClr val="FF00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B5A29" id="Rectangle 9" o:spid="_x0000_s1026" style="position:absolute;margin-left:128.3pt;margin-top:22.2pt;width:.0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gwdwIAAPQEAAAOAAAAZHJzL2Uyb0RvYy54bWysVNuO0zAQfUfiHyy/t0m66SXRpqvdliCk&#10;BVYsfIBrO42FYxvbbbog/p2x05Yu8IAQeXA89vj4zJwZX98cOon23DqhVYWzcYoRV1QzobYV/vSx&#10;Hi0wcp4oRqRWvMJP3OGb5csX170p+US3WjJuEYAoV/amwq33pkwSR1veETfWhivYbLTtiAfTbhNm&#10;SQ/onUwmaTpLem2ZsZpy52B1PWziZcRvGk79+6Zx3CNZYeDm42jjuAljsrwm5dYS0wp6pEH+gUVH&#10;hIJLz1Br4gnaWfEbVCeo1U43fkx1l+imEZTHGCCaLP0lmseWGB5jgeQ4c06T+3+w9N3+wSLBKnyF&#10;kSIdSPQBkkbUVnJUhPT0xpXg9WgebAjQmXtNPzuk9KoFL35rre5bThiQyoJ/8uxAMBwcRZv+rWaA&#10;TnZex0wdGtsFQMgBOkRBns6C8INHFBZnV1OMKKyHScAm5emYsc6/5rpDYVJhC6QjLNnfOz+4nlwi&#10;bS0Fq4WU0bDbzUpatCdQFXWdptnsiO4u3aQKzkqHYwPisALs4I6wF3hGlb8V2SRP7ybFqJ4t5qO8&#10;zqejYp4uRmlW3BWzNC/ydf09EMzyshWMcXUvFD9VXJb/naLH2h9qJdYc6itcTCfTGPsz9u4yyDR+&#10;fwqyEx4aUIquwouzEymDoq8Ug7BJ6YmQwzx5Tj8KAjk4/WNWov5B8qF0Npo9gfxWg0jQgPBUwKTV&#10;9itGPbRdhd2XHbEcI/lGQQkVWZ6HPo1GPp1PwLCXO5vLHaIoQFXYYzRMV37o7Z2xYtvCTVlMjNK3&#10;UHaNiIURSnJgdSxWaK0YwfEZCL17aUevn4/V8gcAAAD//wMAUEsDBBQABgAIAAAAIQDowE+O3gAA&#10;AAkBAAAPAAAAZHJzL2Rvd25yZXYueG1sTI/BToNAEIbvJr7DZky82UUCWJGlMSYeTDwI9WBvW3YE&#10;lJ1Fdkvx7Z2e6nH++fLPN8VmsYOYcfK9IwW3qwgEUuNMT62C9+3zzRqED5qMHhyhgl/0sCkvLwqd&#10;G3ekCuc6tIJLyOdaQRfCmEvpmw6t9is3IvHu001WBx6nVppJH7ncDjKOokxa3RNf6PSITx023/XB&#10;KsA4fou+PpKXbVrNu/sf6dO6elXq+mp5fAARcAlnGE76rA4lO+3dgYwXg4I4zTJGFSRJAoIBDu5A&#10;7E9BCrIs5P8Pyj8AAAD//wMAUEsBAi0AFAAGAAgAAAAhALaDOJL+AAAA4QEAABMAAAAAAAAAAAAA&#10;AAAAAAAAAFtDb250ZW50X1R5cGVzXS54bWxQSwECLQAUAAYACAAAACEAOP0h/9YAAACUAQAACwAA&#10;AAAAAAAAAAAAAAAvAQAAX3JlbHMvLnJlbHNQSwECLQAUAAYACAAAACEA7wTIMHcCAAD0BAAADgAA&#10;AAAAAAAAAAAAAAAuAgAAZHJzL2Uyb0RvYy54bWxQSwECLQAUAAYACAAAACEA6MBPjt4AAAAJAQAA&#10;DwAAAAAAAAAAAAAAAADRBAAAZHJzL2Rvd25yZXYueG1sUEsFBgAAAAAEAAQA8wAAANwFAAAAAA==&#10;" o:allowincell="f" fillcolor="#ff0016" stroked="f"/>
          </w:pict>
        </mc:Fallback>
      </mc:AlternateContent>
    </w:r>
    <w:r w:rsidRPr="00E43C96">
      <w:rPr>
        <w:b/>
      </w:rPr>
      <w:t>GENERAL MOTORS COMPANY</w:t>
    </w:r>
  </w:p>
  <w:p w14:paraId="700DE3FA" w14:textId="26FD7BF0" w:rsidR="001A5545" w:rsidRDefault="002878DE" w:rsidP="0046666E">
    <w:pPr>
      <w:jc w:val="both"/>
      <w:rPr>
        <w:b/>
      </w:rPr>
    </w:pPr>
    <w:r w:rsidRPr="00E43C96">
      <w:rPr>
        <w:b/>
      </w:rPr>
      <w:t>2028 T1XX-2 SUV</w:t>
    </w:r>
    <w:r w:rsidR="001A5545" w:rsidRPr="00E43C96">
      <w:rPr>
        <w:b/>
        <w:bCs/>
      </w:rPr>
      <w:tab/>
    </w:r>
    <w:r w:rsidR="001A5545" w:rsidRPr="00E43C96">
      <w:rPr>
        <w:b/>
        <w:bCs/>
      </w:rPr>
      <w:tab/>
    </w:r>
    <w:r w:rsidR="001A5545">
      <w:rPr>
        <w:b/>
        <w:bCs/>
        <w:i/>
        <w:iCs/>
        <w:color w:val="0000FF"/>
      </w:rPr>
      <w:tab/>
    </w:r>
    <w:r w:rsidR="001A5545">
      <w:rPr>
        <w:b/>
        <w:bCs/>
        <w:i/>
        <w:iCs/>
        <w:color w:val="0000FF"/>
      </w:rPr>
      <w:tab/>
    </w:r>
    <w:r w:rsidR="001A5545">
      <w:rPr>
        <w:b/>
        <w:bCs/>
        <w:i/>
        <w:iCs/>
        <w:color w:val="0000FF"/>
      </w:rPr>
      <w:tab/>
    </w:r>
    <w:r w:rsidR="001A5545">
      <w:rPr>
        <w:b/>
        <w:bCs/>
        <w:i/>
        <w:iCs/>
        <w:color w:val="0000FF"/>
      </w:rPr>
      <w:tab/>
    </w:r>
    <w:r w:rsidR="001A5545">
      <w:rPr>
        <w:b/>
        <w:bCs/>
        <w:i/>
        <w:iCs/>
        <w:color w:val="0000FF"/>
      </w:rPr>
      <w:tab/>
      <w:t xml:space="preserve">                 </w:t>
    </w:r>
  </w:p>
  <w:p w14:paraId="5FEFD8AB" w14:textId="39D21F44" w:rsidR="001A5545" w:rsidRDefault="001A5545">
    <w:pPr>
      <w:rPr>
        <w:b/>
        <w:bCs/>
        <w:u w:val="single"/>
      </w:rPr>
    </w:pPr>
    <w:r>
      <w:rPr>
        <w:b/>
        <w:bCs/>
        <w:u w:val="single"/>
      </w:rPr>
      <w:t>GLOBAL STATEMENT OF REQUIREMENTS</w:t>
    </w:r>
    <w:r>
      <w:rPr>
        <w:b/>
        <w:bCs/>
        <w:u w:val="single"/>
      </w:rPr>
      <w:tab/>
    </w:r>
    <w:r>
      <w:rPr>
        <w:b/>
        <w:bCs/>
        <w:u w:val="single"/>
      </w:rPr>
      <w:tab/>
    </w:r>
    <w:r>
      <w:rPr>
        <w:b/>
        <w:bCs/>
        <w:u w:val="single"/>
      </w:rPr>
      <w:tab/>
      <w:t xml:space="preserve">        APPENDIX 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BBD0" w14:textId="77777777" w:rsidR="00E43C96" w:rsidRDefault="00E43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D94DA2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F1F6030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90110A"/>
    <w:multiLevelType w:val="hybridMultilevel"/>
    <w:tmpl w:val="5C1AC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B0CD3"/>
    <w:multiLevelType w:val="hybridMultilevel"/>
    <w:tmpl w:val="65FC1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E185BC4"/>
    <w:multiLevelType w:val="hybridMultilevel"/>
    <w:tmpl w:val="B8A2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87757"/>
    <w:multiLevelType w:val="hybridMultilevel"/>
    <w:tmpl w:val="28F46A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781126"/>
    <w:multiLevelType w:val="hybridMultilevel"/>
    <w:tmpl w:val="ACD4D1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55F6CAA"/>
    <w:multiLevelType w:val="hybridMultilevel"/>
    <w:tmpl w:val="019C0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960DB7"/>
    <w:multiLevelType w:val="multilevel"/>
    <w:tmpl w:val="D430E4A4"/>
    <w:lvl w:ilvl="0">
      <w:start w:val="4"/>
      <w:numFmt w:val="decimal"/>
      <w:lvlText w:val="%1.0"/>
      <w:lvlJc w:val="left"/>
      <w:pPr>
        <w:tabs>
          <w:tab w:val="num" w:pos="480"/>
        </w:tabs>
        <w:ind w:left="480" w:hanging="480"/>
      </w:pPr>
      <w:rPr>
        <w:rFonts w:hint="default"/>
        <w:b/>
        <w:color w:val="auto"/>
      </w:rPr>
    </w:lvl>
    <w:lvl w:ilvl="1">
      <w:start w:val="1"/>
      <w:numFmt w:val="decimal"/>
      <w:lvlText w:val="%1.%2"/>
      <w:lvlJc w:val="left"/>
      <w:pPr>
        <w:tabs>
          <w:tab w:val="num" w:pos="1188"/>
        </w:tabs>
        <w:ind w:left="1188" w:hanging="480"/>
      </w:pPr>
      <w:rPr>
        <w:rFonts w:hint="default"/>
        <w:b/>
        <w:color w:val="auto"/>
      </w:rPr>
    </w:lvl>
    <w:lvl w:ilvl="2">
      <w:start w:val="1"/>
      <w:numFmt w:val="decimal"/>
      <w:lvlText w:val="%1.%2.%3"/>
      <w:lvlJc w:val="left"/>
      <w:pPr>
        <w:tabs>
          <w:tab w:val="num" w:pos="2136"/>
        </w:tabs>
        <w:ind w:left="2136" w:hanging="720"/>
      </w:pPr>
      <w:rPr>
        <w:rFonts w:hint="default"/>
        <w:b/>
        <w:color w:val="auto"/>
      </w:rPr>
    </w:lvl>
    <w:lvl w:ilvl="3">
      <w:start w:val="1"/>
      <w:numFmt w:val="decimal"/>
      <w:lvlText w:val="%1.%2.%3.%4"/>
      <w:lvlJc w:val="left"/>
      <w:pPr>
        <w:tabs>
          <w:tab w:val="num" w:pos="2844"/>
        </w:tabs>
        <w:ind w:left="2844" w:hanging="720"/>
      </w:pPr>
      <w:rPr>
        <w:rFonts w:hint="default"/>
        <w:b/>
        <w:color w:val="auto"/>
      </w:rPr>
    </w:lvl>
    <w:lvl w:ilvl="4">
      <w:start w:val="1"/>
      <w:numFmt w:val="decimal"/>
      <w:lvlText w:val="%1.%2.%3.%4.%5"/>
      <w:lvlJc w:val="left"/>
      <w:pPr>
        <w:tabs>
          <w:tab w:val="num" w:pos="3912"/>
        </w:tabs>
        <w:ind w:left="3912" w:hanging="1080"/>
      </w:pPr>
      <w:rPr>
        <w:rFonts w:hint="default"/>
        <w:b/>
        <w:color w:val="auto"/>
      </w:rPr>
    </w:lvl>
    <w:lvl w:ilvl="5">
      <w:start w:val="1"/>
      <w:numFmt w:val="decimal"/>
      <w:lvlText w:val="%1.%2.%3.%4.%5.%6"/>
      <w:lvlJc w:val="left"/>
      <w:pPr>
        <w:tabs>
          <w:tab w:val="num" w:pos="4620"/>
        </w:tabs>
        <w:ind w:left="4620" w:hanging="1080"/>
      </w:pPr>
      <w:rPr>
        <w:rFonts w:hint="default"/>
        <w:b/>
        <w:color w:val="auto"/>
      </w:rPr>
    </w:lvl>
    <w:lvl w:ilvl="6">
      <w:start w:val="1"/>
      <w:numFmt w:val="decimal"/>
      <w:lvlText w:val="%1.%2.%3.%4.%5.%6.%7"/>
      <w:lvlJc w:val="left"/>
      <w:pPr>
        <w:tabs>
          <w:tab w:val="num" w:pos="5688"/>
        </w:tabs>
        <w:ind w:left="5688" w:hanging="1440"/>
      </w:pPr>
      <w:rPr>
        <w:rFonts w:hint="default"/>
        <w:b/>
        <w:color w:val="auto"/>
      </w:rPr>
    </w:lvl>
    <w:lvl w:ilvl="7">
      <w:start w:val="1"/>
      <w:numFmt w:val="decimal"/>
      <w:lvlText w:val="%1.%2.%3.%4.%5.%6.%7.%8"/>
      <w:lvlJc w:val="left"/>
      <w:pPr>
        <w:tabs>
          <w:tab w:val="num" w:pos="6396"/>
        </w:tabs>
        <w:ind w:left="6396" w:hanging="1440"/>
      </w:pPr>
      <w:rPr>
        <w:rFonts w:hint="default"/>
        <w:b/>
        <w:color w:val="auto"/>
      </w:rPr>
    </w:lvl>
    <w:lvl w:ilvl="8">
      <w:start w:val="1"/>
      <w:numFmt w:val="decimal"/>
      <w:lvlText w:val="%1.%2.%3.%4.%5.%6.%7.%8.%9"/>
      <w:lvlJc w:val="left"/>
      <w:pPr>
        <w:tabs>
          <w:tab w:val="num" w:pos="7464"/>
        </w:tabs>
        <w:ind w:left="7464" w:hanging="1800"/>
      </w:pPr>
      <w:rPr>
        <w:rFonts w:hint="default"/>
        <w:b/>
        <w:color w:val="auto"/>
      </w:rPr>
    </w:lvl>
  </w:abstractNum>
  <w:abstractNum w:abstractNumId="9" w15:restartNumberingAfterBreak="0">
    <w:nsid w:val="38F3725A"/>
    <w:multiLevelType w:val="hybridMultilevel"/>
    <w:tmpl w:val="8176F960"/>
    <w:lvl w:ilvl="0" w:tplc="392222E0">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3CE01700"/>
    <w:multiLevelType w:val="hybridMultilevel"/>
    <w:tmpl w:val="9AA057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FF1DF2"/>
    <w:multiLevelType w:val="hybridMultilevel"/>
    <w:tmpl w:val="08504BEE"/>
    <w:lvl w:ilvl="0" w:tplc="800A67F6">
      <w:start w:val="10"/>
      <w:numFmt w:val="decimal"/>
      <w:lvlText w:val="%1."/>
      <w:lvlJc w:val="left"/>
      <w:pPr>
        <w:tabs>
          <w:tab w:val="num" w:pos="720"/>
        </w:tabs>
        <w:ind w:left="720" w:hanging="360"/>
      </w:pPr>
    </w:lvl>
    <w:lvl w:ilvl="1" w:tplc="D7F80554">
      <w:start w:val="1"/>
      <w:numFmt w:val="decimal"/>
      <w:lvlText w:val="%2."/>
      <w:lvlJc w:val="left"/>
      <w:pPr>
        <w:tabs>
          <w:tab w:val="num" w:pos="1440"/>
        </w:tabs>
        <w:ind w:left="1440" w:hanging="360"/>
      </w:pPr>
    </w:lvl>
    <w:lvl w:ilvl="2" w:tplc="B1081434">
      <w:start w:val="1"/>
      <w:numFmt w:val="decimal"/>
      <w:lvlText w:val="%3."/>
      <w:lvlJc w:val="left"/>
      <w:pPr>
        <w:tabs>
          <w:tab w:val="num" w:pos="2160"/>
        </w:tabs>
        <w:ind w:left="2160" w:hanging="360"/>
      </w:pPr>
    </w:lvl>
    <w:lvl w:ilvl="3" w:tplc="89B0A470">
      <w:start w:val="1"/>
      <w:numFmt w:val="decimal"/>
      <w:lvlText w:val="%4."/>
      <w:lvlJc w:val="left"/>
      <w:pPr>
        <w:tabs>
          <w:tab w:val="num" w:pos="2880"/>
        </w:tabs>
        <w:ind w:left="2880" w:hanging="360"/>
      </w:pPr>
    </w:lvl>
    <w:lvl w:ilvl="4" w:tplc="EBC23838">
      <w:start w:val="1"/>
      <w:numFmt w:val="decimal"/>
      <w:lvlText w:val="%5."/>
      <w:lvlJc w:val="left"/>
      <w:pPr>
        <w:tabs>
          <w:tab w:val="num" w:pos="3600"/>
        </w:tabs>
        <w:ind w:left="3600" w:hanging="360"/>
      </w:pPr>
    </w:lvl>
    <w:lvl w:ilvl="5" w:tplc="0D40BABC">
      <w:start w:val="1"/>
      <w:numFmt w:val="decimal"/>
      <w:lvlText w:val="%6."/>
      <w:lvlJc w:val="left"/>
      <w:pPr>
        <w:tabs>
          <w:tab w:val="num" w:pos="4320"/>
        </w:tabs>
        <w:ind w:left="4320" w:hanging="360"/>
      </w:pPr>
    </w:lvl>
    <w:lvl w:ilvl="6" w:tplc="315A9832">
      <w:start w:val="1"/>
      <w:numFmt w:val="decimal"/>
      <w:lvlText w:val="%7."/>
      <w:lvlJc w:val="left"/>
      <w:pPr>
        <w:tabs>
          <w:tab w:val="num" w:pos="5040"/>
        </w:tabs>
        <w:ind w:left="5040" w:hanging="360"/>
      </w:pPr>
    </w:lvl>
    <w:lvl w:ilvl="7" w:tplc="2D5C7E20">
      <w:start w:val="1"/>
      <w:numFmt w:val="decimal"/>
      <w:lvlText w:val="%8."/>
      <w:lvlJc w:val="left"/>
      <w:pPr>
        <w:tabs>
          <w:tab w:val="num" w:pos="5760"/>
        </w:tabs>
        <w:ind w:left="5760" w:hanging="360"/>
      </w:pPr>
    </w:lvl>
    <w:lvl w:ilvl="8" w:tplc="EFEAA96E">
      <w:start w:val="1"/>
      <w:numFmt w:val="decimal"/>
      <w:lvlText w:val="%9."/>
      <w:lvlJc w:val="left"/>
      <w:pPr>
        <w:tabs>
          <w:tab w:val="num" w:pos="6480"/>
        </w:tabs>
        <w:ind w:left="6480" w:hanging="360"/>
      </w:pPr>
    </w:lvl>
  </w:abstractNum>
  <w:abstractNum w:abstractNumId="12" w15:restartNumberingAfterBreak="0">
    <w:nsid w:val="45F501DC"/>
    <w:multiLevelType w:val="singleLevel"/>
    <w:tmpl w:val="835A8762"/>
    <w:lvl w:ilvl="0">
      <w:start w:val="1"/>
      <w:numFmt w:val="lowerLetter"/>
      <w:lvlText w:val="%1."/>
      <w:legacy w:legacy="1" w:legacySpace="0" w:legacyIndent="360"/>
      <w:lvlJc w:val="left"/>
      <w:pPr>
        <w:ind w:left="720" w:hanging="360"/>
      </w:pPr>
    </w:lvl>
  </w:abstractNum>
  <w:abstractNum w:abstractNumId="13" w15:restartNumberingAfterBreak="0">
    <w:nsid w:val="48812EFA"/>
    <w:multiLevelType w:val="multilevel"/>
    <w:tmpl w:val="C8EA3FB0"/>
    <w:lvl w:ilvl="0">
      <w:start w:val="4"/>
      <w:numFmt w:val="decimal"/>
      <w:lvlText w:val="%1.0"/>
      <w:lvlJc w:val="left"/>
      <w:pPr>
        <w:tabs>
          <w:tab w:val="num" w:pos="360"/>
        </w:tabs>
        <w:ind w:left="360" w:hanging="360"/>
      </w:pPr>
      <w:rPr>
        <w:rFonts w:hint="default"/>
        <w:b/>
        <w:color w:val="auto"/>
      </w:rPr>
    </w:lvl>
    <w:lvl w:ilvl="1">
      <w:start w:val="1"/>
      <w:numFmt w:val="decimal"/>
      <w:lvlText w:val="%1.%2"/>
      <w:lvlJc w:val="left"/>
      <w:pPr>
        <w:tabs>
          <w:tab w:val="num" w:pos="1068"/>
        </w:tabs>
        <w:ind w:left="1068" w:hanging="360"/>
      </w:pPr>
      <w:rPr>
        <w:rFonts w:hint="default"/>
        <w:b/>
        <w:color w:val="auto"/>
      </w:rPr>
    </w:lvl>
    <w:lvl w:ilvl="2">
      <w:start w:val="1"/>
      <w:numFmt w:val="decimal"/>
      <w:lvlText w:val="%1.%2.%3"/>
      <w:lvlJc w:val="left"/>
      <w:pPr>
        <w:tabs>
          <w:tab w:val="num" w:pos="2136"/>
        </w:tabs>
        <w:ind w:left="2136" w:hanging="720"/>
      </w:pPr>
      <w:rPr>
        <w:rFonts w:hint="default"/>
        <w:b/>
        <w:color w:val="auto"/>
      </w:rPr>
    </w:lvl>
    <w:lvl w:ilvl="3">
      <w:start w:val="1"/>
      <w:numFmt w:val="decimal"/>
      <w:lvlText w:val="%1.%2.%3.%4"/>
      <w:lvlJc w:val="left"/>
      <w:pPr>
        <w:tabs>
          <w:tab w:val="num" w:pos="2844"/>
        </w:tabs>
        <w:ind w:left="2844" w:hanging="720"/>
      </w:pPr>
      <w:rPr>
        <w:rFonts w:hint="default"/>
        <w:b/>
        <w:color w:val="auto"/>
      </w:rPr>
    </w:lvl>
    <w:lvl w:ilvl="4">
      <w:start w:val="1"/>
      <w:numFmt w:val="decimal"/>
      <w:lvlText w:val="%1.%2.%3.%4.%5"/>
      <w:lvlJc w:val="left"/>
      <w:pPr>
        <w:tabs>
          <w:tab w:val="num" w:pos="3912"/>
        </w:tabs>
        <w:ind w:left="3912" w:hanging="1080"/>
      </w:pPr>
      <w:rPr>
        <w:rFonts w:hint="default"/>
        <w:b/>
        <w:color w:val="auto"/>
      </w:rPr>
    </w:lvl>
    <w:lvl w:ilvl="5">
      <w:start w:val="1"/>
      <w:numFmt w:val="decimal"/>
      <w:lvlText w:val="%1.%2.%3.%4.%5.%6"/>
      <w:lvlJc w:val="left"/>
      <w:pPr>
        <w:tabs>
          <w:tab w:val="num" w:pos="4620"/>
        </w:tabs>
        <w:ind w:left="4620" w:hanging="1080"/>
      </w:pPr>
      <w:rPr>
        <w:rFonts w:hint="default"/>
        <w:b/>
        <w:color w:val="auto"/>
      </w:rPr>
    </w:lvl>
    <w:lvl w:ilvl="6">
      <w:start w:val="1"/>
      <w:numFmt w:val="decimal"/>
      <w:lvlText w:val="%1.%2.%3.%4.%5.%6.%7"/>
      <w:lvlJc w:val="left"/>
      <w:pPr>
        <w:tabs>
          <w:tab w:val="num" w:pos="5688"/>
        </w:tabs>
        <w:ind w:left="5688" w:hanging="1440"/>
      </w:pPr>
      <w:rPr>
        <w:rFonts w:hint="default"/>
        <w:b/>
        <w:color w:val="auto"/>
      </w:rPr>
    </w:lvl>
    <w:lvl w:ilvl="7">
      <w:start w:val="1"/>
      <w:numFmt w:val="decimal"/>
      <w:lvlText w:val="%1.%2.%3.%4.%5.%6.%7.%8"/>
      <w:lvlJc w:val="left"/>
      <w:pPr>
        <w:tabs>
          <w:tab w:val="num" w:pos="6396"/>
        </w:tabs>
        <w:ind w:left="6396" w:hanging="1440"/>
      </w:pPr>
      <w:rPr>
        <w:rFonts w:hint="default"/>
        <w:b/>
        <w:color w:val="auto"/>
      </w:rPr>
    </w:lvl>
    <w:lvl w:ilvl="8">
      <w:start w:val="1"/>
      <w:numFmt w:val="decimal"/>
      <w:lvlText w:val="%1.%2.%3.%4.%5.%6.%7.%8.%9"/>
      <w:lvlJc w:val="left"/>
      <w:pPr>
        <w:tabs>
          <w:tab w:val="num" w:pos="7464"/>
        </w:tabs>
        <w:ind w:left="7464" w:hanging="1800"/>
      </w:pPr>
      <w:rPr>
        <w:rFonts w:hint="default"/>
        <w:b/>
        <w:color w:val="auto"/>
      </w:rPr>
    </w:lvl>
  </w:abstractNum>
  <w:abstractNum w:abstractNumId="14" w15:restartNumberingAfterBreak="0">
    <w:nsid w:val="526C3C9A"/>
    <w:multiLevelType w:val="hybridMultilevel"/>
    <w:tmpl w:val="8110B0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D0422A"/>
    <w:multiLevelType w:val="hybridMultilevel"/>
    <w:tmpl w:val="5F76A0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2E3042"/>
    <w:multiLevelType w:val="hybridMultilevel"/>
    <w:tmpl w:val="74B491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A87185E"/>
    <w:multiLevelType w:val="multilevel"/>
    <w:tmpl w:val="1DD24212"/>
    <w:lvl w:ilvl="0">
      <w:start w:val="6"/>
      <w:numFmt w:val="decimal"/>
      <w:lvlText w:val="%1.0"/>
      <w:lvlJc w:val="left"/>
      <w:pPr>
        <w:tabs>
          <w:tab w:val="num" w:pos="360"/>
        </w:tabs>
        <w:ind w:left="360" w:hanging="360"/>
      </w:pPr>
      <w:rPr>
        <w:rFonts w:hint="default"/>
        <w:b/>
        <w:i w:val="0"/>
        <w:color w:val="auto"/>
      </w:rPr>
    </w:lvl>
    <w:lvl w:ilvl="1">
      <w:start w:val="1"/>
      <w:numFmt w:val="decimal"/>
      <w:lvlText w:val="%1.%2"/>
      <w:lvlJc w:val="left"/>
      <w:pPr>
        <w:tabs>
          <w:tab w:val="num" w:pos="1068"/>
        </w:tabs>
        <w:ind w:left="1068" w:hanging="360"/>
      </w:pPr>
      <w:rPr>
        <w:rFonts w:hint="default"/>
        <w:b/>
        <w:i w:val="0"/>
        <w:color w:val="auto"/>
      </w:rPr>
    </w:lvl>
    <w:lvl w:ilvl="2">
      <w:start w:val="1"/>
      <w:numFmt w:val="decimal"/>
      <w:lvlText w:val="%1.%2.%3"/>
      <w:lvlJc w:val="left"/>
      <w:pPr>
        <w:tabs>
          <w:tab w:val="num" w:pos="2136"/>
        </w:tabs>
        <w:ind w:left="2136" w:hanging="720"/>
      </w:pPr>
      <w:rPr>
        <w:rFonts w:hint="default"/>
        <w:b/>
        <w:i w:val="0"/>
        <w:color w:val="auto"/>
      </w:rPr>
    </w:lvl>
    <w:lvl w:ilvl="3">
      <w:start w:val="1"/>
      <w:numFmt w:val="decimal"/>
      <w:lvlText w:val="%1.%2.%3.%4"/>
      <w:lvlJc w:val="left"/>
      <w:pPr>
        <w:tabs>
          <w:tab w:val="num" w:pos="2844"/>
        </w:tabs>
        <w:ind w:left="2844" w:hanging="720"/>
      </w:pPr>
      <w:rPr>
        <w:rFonts w:hint="default"/>
        <w:b/>
        <w:i w:val="0"/>
        <w:color w:val="auto"/>
      </w:rPr>
    </w:lvl>
    <w:lvl w:ilvl="4">
      <w:start w:val="1"/>
      <w:numFmt w:val="decimal"/>
      <w:lvlText w:val="%1.%2.%3.%4.%5"/>
      <w:lvlJc w:val="left"/>
      <w:pPr>
        <w:tabs>
          <w:tab w:val="num" w:pos="3912"/>
        </w:tabs>
        <w:ind w:left="3912" w:hanging="1080"/>
      </w:pPr>
      <w:rPr>
        <w:rFonts w:hint="default"/>
        <w:b/>
        <w:i w:val="0"/>
        <w:color w:val="auto"/>
      </w:rPr>
    </w:lvl>
    <w:lvl w:ilvl="5">
      <w:start w:val="1"/>
      <w:numFmt w:val="decimal"/>
      <w:lvlText w:val="%1.%2.%3.%4.%5.%6"/>
      <w:lvlJc w:val="left"/>
      <w:pPr>
        <w:tabs>
          <w:tab w:val="num" w:pos="4620"/>
        </w:tabs>
        <w:ind w:left="4620" w:hanging="1080"/>
      </w:pPr>
      <w:rPr>
        <w:rFonts w:hint="default"/>
        <w:b/>
        <w:i w:val="0"/>
        <w:color w:val="auto"/>
      </w:rPr>
    </w:lvl>
    <w:lvl w:ilvl="6">
      <w:start w:val="1"/>
      <w:numFmt w:val="decimal"/>
      <w:lvlText w:val="%1.%2.%3.%4.%5.%6.%7"/>
      <w:lvlJc w:val="left"/>
      <w:pPr>
        <w:tabs>
          <w:tab w:val="num" w:pos="5688"/>
        </w:tabs>
        <w:ind w:left="5688" w:hanging="1440"/>
      </w:pPr>
      <w:rPr>
        <w:rFonts w:hint="default"/>
        <w:b/>
        <w:i w:val="0"/>
        <w:color w:val="auto"/>
      </w:rPr>
    </w:lvl>
    <w:lvl w:ilvl="7">
      <w:start w:val="1"/>
      <w:numFmt w:val="decimal"/>
      <w:lvlText w:val="%1.%2.%3.%4.%5.%6.%7.%8"/>
      <w:lvlJc w:val="left"/>
      <w:pPr>
        <w:tabs>
          <w:tab w:val="num" w:pos="6396"/>
        </w:tabs>
        <w:ind w:left="6396" w:hanging="1440"/>
      </w:pPr>
      <w:rPr>
        <w:rFonts w:hint="default"/>
        <w:b/>
        <w:i w:val="0"/>
        <w:color w:val="auto"/>
      </w:rPr>
    </w:lvl>
    <w:lvl w:ilvl="8">
      <w:start w:val="1"/>
      <w:numFmt w:val="decimal"/>
      <w:lvlText w:val="%1.%2.%3.%4.%5.%6.%7.%8.%9"/>
      <w:lvlJc w:val="left"/>
      <w:pPr>
        <w:tabs>
          <w:tab w:val="num" w:pos="7464"/>
        </w:tabs>
        <w:ind w:left="7464" w:hanging="1800"/>
      </w:pPr>
      <w:rPr>
        <w:rFonts w:hint="default"/>
        <w:b/>
        <w:i w:val="0"/>
        <w:color w:val="auto"/>
      </w:rPr>
    </w:lvl>
  </w:abstractNum>
  <w:abstractNum w:abstractNumId="18" w15:restartNumberingAfterBreak="0">
    <w:nsid w:val="749D6A9F"/>
    <w:multiLevelType w:val="hybridMultilevel"/>
    <w:tmpl w:val="51AC9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86714F"/>
    <w:multiLevelType w:val="multilevel"/>
    <w:tmpl w:val="5F103F76"/>
    <w:lvl w:ilvl="0">
      <w:start w:val="6"/>
      <w:numFmt w:val="decimal"/>
      <w:lvlText w:val="%1.0"/>
      <w:lvlJc w:val="left"/>
      <w:pPr>
        <w:tabs>
          <w:tab w:val="num" w:pos="360"/>
        </w:tabs>
        <w:ind w:left="360" w:hanging="360"/>
      </w:pPr>
      <w:rPr>
        <w:rFonts w:hint="default"/>
        <w:b/>
        <w:i w:val="0"/>
        <w:color w:val="auto"/>
      </w:rPr>
    </w:lvl>
    <w:lvl w:ilvl="1">
      <w:start w:val="1"/>
      <w:numFmt w:val="decimal"/>
      <w:lvlText w:val="%1.%2"/>
      <w:lvlJc w:val="left"/>
      <w:pPr>
        <w:tabs>
          <w:tab w:val="num" w:pos="1068"/>
        </w:tabs>
        <w:ind w:left="1068" w:hanging="360"/>
      </w:pPr>
      <w:rPr>
        <w:rFonts w:hint="default"/>
        <w:b/>
        <w:i w:val="0"/>
        <w:color w:val="auto"/>
      </w:rPr>
    </w:lvl>
    <w:lvl w:ilvl="2">
      <w:start w:val="1"/>
      <w:numFmt w:val="decimal"/>
      <w:lvlText w:val="%1.%2.%3"/>
      <w:lvlJc w:val="left"/>
      <w:pPr>
        <w:tabs>
          <w:tab w:val="num" w:pos="2136"/>
        </w:tabs>
        <w:ind w:left="2136" w:hanging="720"/>
      </w:pPr>
      <w:rPr>
        <w:rFonts w:hint="default"/>
        <w:b/>
        <w:i w:val="0"/>
        <w:color w:val="auto"/>
      </w:rPr>
    </w:lvl>
    <w:lvl w:ilvl="3">
      <w:start w:val="1"/>
      <w:numFmt w:val="decimal"/>
      <w:lvlText w:val="%1.%2.%3.%4"/>
      <w:lvlJc w:val="left"/>
      <w:pPr>
        <w:tabs>
          <w:tab w:val="num" w:pos="2844"/>
        </w:tabs>
        <w:ind w:left="2844" w:hanging="720"/>
      </w:pPr>
      <w:rPr>
        <w:rFonts w:hint="default"/>
        <w:b/>
        <w:i w:val="0"/>
        <w:color w:val="auto"/>
      </w:rPr>
    </w:lvl>
    <w:lvl w:ilvl="4">
      <w:start w:val="1"/>
      <w:numFmt w:val="decimal"/>
      <w:lvlText w:val="%1.%2.%3.%4.%5"/>
      <w:lvlJc w:val="left"/>
      <w:pPr>
        <w:tabs>
          <w:tab w:val="num" w:pos="3912"/>
        </w:tabs>
        <w:ind w:left="3912" w:hanging="1080"/>
      </w:pPr>
      <w:rPr>
        <w:rFonts w:hint="default"/>
        <w:b/>
        <w:i w:val="0"/>
        <w:color w:val="auto"/>
      </w:rPr>
    </w:lvl>
    <w:lvl w:ilvl="5">
      <w:start w:val="1"/>
      <w:numFmt w:val="decimal"/>
      <w:lvlText w:val="%1.%2.%3.%4.%5.%6"/>
      <w:lvlJc w:val="left"/>
      <w:pPr>
        <w:tabs>
          <w:tab w:val="num" w:pos="4620"/>
        </w:tabs>
        <w:ind w:left="4620" w:hanging="1080"/>
      </w:pPr>
      <w:rPr>
        <w:rFonts w:hint="default"/>
        <w:b/>
        <w:i w:val="0"/>
        <w:color w:val="auto"/>
      </w:rPr>
    </w:lvl>
    <w:lvl w:ilvl="6">
      <w:start w:val="1"/>
      <w:numFmt w:val="decimal"/>
      <w:lvlText w:val="%1.%2.%3.%4.%5.%6.%7"/>
      <w:lvlJc w:val="left"/>
      <w:pPr>
        <w:tabs>
          <w:tab w:val="num" w:pos="5688"/>
        </w:tabs>
        <w:ind w:left="5688" w:hanging="1440"/>
      </w:pPr>
      <w:rPr>
        <w:rFonts w:hint="default"/>
        <w:b/>
        <w:i w:val="0"/>
        <w:color w:val="auto"/>
      </w:rPr>
    </w:lvl>
    <w:lvl w:ilvl="7">
      <w:start w:val="1"/>
      <w:numFmt w:val="decimal"/>
      <w:lvlText w:val="%1.%2.%3.%4.%5.%6.%7.%8"/>
      <w:lvlJc w:val="left"/>
      <w:pPr>
        <w:tabs>
          <w:tab w:val="num" w:pos="6396"/>
        </w:tabs>
        <w:ind w:left="6396" w:hanging="1440"/>
      </w:pPr>
      <w:rPr>
        <w:rFonts w:hint="default"/>
        <w:b/>
        <w:i w:val="0"/>
        <w:color w:val="auto"/>
      </w:rPr>
    </w:lvl>
    <w:lvl w:ilvl="8">
      <w:start w:val="1"/>
      <w:numFmt w:val="decimal"/>
      <w:lvlText w:val="%1.%2.%3.%4.%5.%6.%7.%8.%9"/>
      <w:lvlJc w:val="left"/>
      <w:pPr>
        <w:tabs>
          <w:tab w:val="num" w:pos="7464"/>
        </w:tabs>
        <w:ind w:left="7464" w:hanging="1800"/>
      </w:pPr>
      <w:rPr>
        <w:rFonts w:hint="default"/>
        <w:b/>
        <w:i w:val="0"/>
        <w:color w:val="auto"/>
      </w:rPr>
    </w:lvl>
  </w:abstractNum>
  <w:abstractNum w:abstractNumId="20" w15:restartNumberingAfterBreak="0">
    <w:nsid w:val="7CF80A62"/>
    <w:multiLevelType w:val="multilevel"/>
    <w:tmpl w:val="0EBEF71C"/>
    <w:lvl w:ilvl="0">
      <w:start w:val="1"/>
      <w:numFmt w:val="decimal"/>
      <w:lvlText w:val="%1.0"/>
      <w:lvlJc w:val="left"/>
      <w:pPr>
        <w:tabs>
          <w:tab w:val="num" w:pos="420"/>
        </w:tabs>
        <w:ind w:left="420" w:hanging="420"/>
      </w:pPr>
      <w:rPr>
        <w:rFonts w:hint="default"/>
        <w:b/>
      </w:rPr>
    </w:lvl>
    <w:lvl w:ilvl="1">
      <w:start w:val="1"/>
      <w:numFmt w:val="decimal"/>
      <w:lvlText w:val="%1.%2"/>
      <w:lvlJc w:val="left"/>
      <w:pPr>
        <w:tabs>
          <w:tab w:val="num" w:pos="1128"/>
        </w:tabs>
        <w:ind w:left="1128" w:hanging="4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21" w15:restartNumberingAfterBreak="0">
    <w:nsid w:val="7D8353DE"/>
    <w:multiLevelType w:val="hybridMultilevel"/>
    <w:tmpl w:val="568A46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8E4CD9"/>
    <w:multiLevelType w:val="hybridMultilevel"/>
    <w:tmpl w:val="CD1EA224"/>
    <w:lvl w:ilvl="0" w:tplc="5EBA9D3E">
      <w:start w:val="2"/>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87577145">
    <w:abstractNumId w:val="22"/>
  </w:num>
  <w:num w:numId="2" w16cid:durableId="1317999373">
    <w:abstractNumId w:val="1"/>
  </w:num>
  <w:num w:numId="3" w16cid:durableId="243533694">
    <w:abstractNumId w:val="0"/>
  </w:num>
  <w:num w:numId="4" w16cid:durableId="1349673032">
    <w:abstractNumId w:val="8"/>
  </w:num>
  <w:num w:numId="5" w16cid:durableId="19672721">
    <w:abstractNumId w:val="17"/>
  </w:num>
  <w:num w:numId="6" w16cid:durableId="1794790117">
    <w:abstractNumId w:val="19"/>
  </w:num>
  <w:num w:numId="7" w16cid:durableId="1427381178">
    <w:abstractNumId w:val="20"/>
  </w:num>
  <w:num w:numId="8" w16cid:durableId="125589546">
    <w:abstractNumId w:val="13"/>
  </w:num>
  <w:num w:numId="9" w16cid:durableId="56981869">
    <w:abstractNumId w:val="6"/>
  </w:num>
  <w:num w:numId="10" w16cid:durableId="1573201772">
    <w:abstractNumId w:val="12"/>
  </w:num>
  <w:num w:numId="11" w16cid:durableId="344328557">
    <w:abstractNumId w:val="10"/>
  </w:num>
  <w:num w:numId="12" w16cid:durableId="1067608890">
    <w:abstractNumId w:val="14"/>
  </w:num>
  <w:num w:numId="13" w16cid:durableId="1224021955">
    <w:abstractNumId w:val="15"/>
  </w:num>
  <w:num w:numId="14" w16cid:durableId="54938698">
    <w:abstractNumId w:val="9"/>
  </w:num>
  <w:num w:numId="15" w16cid:durableId="454177209">
    <w:abstractNumId w:val="4"/>
  </w:num>
  <w:num w:numId="16" w16cid:durableId="732512194">
    <w:abstractNumId w:val="3"/>
  </w:num>
  <w:num w:numId="17" w16cid:durableId="80495113">
    <w:abstractNumId w:val="3"/>
  </w:num>
  <w:num w:numId="18" w16cid:durableId="2228384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5117437">
    <w:abstractNumId w:val="21"/>
  </w:num>
  <w:num w:numId="20" w16cid:durableId="281544693">
    <w:abstractNumId w:val="16"/>
  </w:num>
  <w:num w:numId="21" w16cid:durableId="997415407">
    <w:abstractNumId w:val="7"/>
  </w:num>
  <w:num w:numId="22" w16cid:durableId="999308797">
    <w:abstractNumId w:val="5"/>
  </w:num>
  <w:num w:numId="23" w16cid:durableId="1460956231">
    <w:abstractNumId w:val="2"/>
  </w:num>
  <w:num w:numId="24" w16cid:durableId="17857357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6"/>
  <w:hyphenationZone w:val="425"/>
  <w:drawingGridHorizontalSpacing w:val="100"/>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6FB"/>
    <w:rsid w:val="000004C3"/>
    <w:rsid w:val="00013662"/>
    <w:rsid w:val="00013CD8"/>
    <w:rsid w:val="000231EF"/>
    <w:rsid w:val="00023B6B"/>
    <w:rsid w:val="000308D5"/>
    <w:rsid w:val="000316EE"/>
    <w:rsid w:val="00032B22"/>
    <w:rsid w:val="00037537"/>
    <w:rsid w:val="00037C3A"/>
    <w:rsid w:val="00037C9B"/>
    <w:rsid w:val="000465BD"/>
    <w:rsid w:val="00051F93"/>
    <w:rsid w:val="00055160"/>
    <w:rsid w:val="00067009"/>
    <w:rsid w:val="0007178E"/>
    <w:rsid w:val="00074AC0"/>
    <w:rsid w:val="00075394"/>
    <w:rsid w:val="0008742C"/>
    <w:rsid w:val="0009172F"/>
    <w:rsid w:val="00091F95"/>
    <w:rsid w:val="00092496"/>
    <w:rsid w:val="0009731E"/>
    <w:rsid w:val="000A069F"/>
    <w:rsid w:val="000A22DA"/>
    <w:rsid w:val="000A4EE4"/>
    <w:rsid w:val="000A604D"/>
    <w:rsid w:val="000A78BC"/>
    <w:rsid w:val="000B00EF"/>
    <w:rsid w:val="000B1A81"/>
    <w:rsid w:val="000B5BE4"/>
    <w:rsid w:val="000B68D1"/>
    <w:rsid w:val="000B6B3F"/>
    <w:rsid w:val="000C58D4"/>
    <w:rsid w:val="000D7DBC"/>
    <w:rsid w:val="000D7E3C"/>
    <w:rsid w:val="000E02FD"/>
    <w:rsid w:val="000E157E"/>
    <w:rsid w:val="000F1CD0"/>
    <w:rsid w:val="000F2942"/>
    <w:rsid w:val="00104032"/>
    <w:rsid w:val="001058F8"/>
    <w:rsid w:val="00117AA3"/>
    <w:rsid w:val="00123007"/>
    <w:rsid w:val="0012420C"/>
    <w:rsid w:val="0013146A"/>
    <w:rsid w:val="0013358A"/>
    <w:rsid w:val="0013488C"/>
    <w:rsid w:val="00134B8E"/>
    <w:rsid w:val="00135EF3"/>
    <w:rsid w:val="001406BD"/>
    <w:rsid w:val="001475E3"/>
    <w:rsid w:val="001476B1"/>
    <w:rsid w:val="00153176"/>
    <w:rsid w:val="00160E7D"/>
    <w:rsid w:val="00161086"/>
    <w:rsid w:val="00162DB2"/>
    <w:rsid w:val="001638B0"/>
    <w:rsid w:val="001654B5"/>
    <w:rsid w:val="0016669D"/>
    <w:rsid w:val="00167B6E"/>
    <w:rsid w:val="001826DF"/>
    <w:rsid w:val="001830E7"/>
    <w:rsid w:val="00186464"/>
    <w:rsid w:val="00186BEC"/>
    <w:rsid w:val="00187869"/>
    <w:rsid w:val="00187DB1"/>
    <w:rsid w:val="00193A9F"/>
    <w:rsid w:val="00194184"/>
    <w:rsid w:val="0019430B"/>
    <w:rsid w:val="001A2FE5"/>
    <w:rsid w:val="001A3670"/>
    <w:rsid w:val="001A3705"/>
    <w:rsid w:val="001A5545"/>
    <w:rsid w:val="001A6B7E"/>
    <w:rsid w:val="001C1014"/>
    <w:rsid w:val="001C1F6F"/>
    <w:rsid w:val="001C37C7"/>
    <w:rsid w:val="001C5FEA"/>
    <w:rsid w:val="001D3AA3"/>
    <w:rsid w:val="001D625B"/>
    <w:rsid w:val="001E0541"/>
    <w:rsid w:val="001F2A9F"/>
    <w:rsid w:val="001F2EAA"/>
    <w:rsid w:val="001F43D7"/>
    <w:rsid w:val="002034CB"/>
    <w:rsid w:val="0021362A"/>
    <w:rsid w:val="00221C18"/>
    <w:rsid w:val="00221C2D"/>
    <w:rsid w:val="00221F10"/>
    <w:rsid w:val="0022508A"/>
    <w:rsid w:val="00226FF6"/>
    <w:rsid w:val="0022784A"/>
    <w:rsid w:val="00233712"/>
    <w:rsid w:val="0024251D"/>
    <w:rsid w:val="0024598D"/>
    <w:rsid w:val="002470DA"/>
    <w:rsid w:val="00247E35"/>
    <w:rsid w:val="00250C9A"/>
    <w:rsid w:val="00251917"/>
    <w:rsid w:val="00251E5D"/>
    <w:rsid w:val="00257288"/>
    <w:rsid w:val="00257FE9"/>
    <w:rsid w:val="002647DD"/>
    <w:rsid w:val="00266B20"/>
    <w:rsid w:val="0027035E"/>
    <w:rsid w:val="00281F76"/>
    <w:rsid w:val="0028320F"/>
    <w:rsid w:val="002856FB"/>
    <w:rsid w:val="002878DE"/>
    <w:rsid w:val="002915B4"/>
    <w:rsid w:val="00294998"/>
    <w:rsid w:val="002949E3"/>
    <w:rsid w:val="00295BDF"/>
    <w:rsid w:val="00295BFD"/>
    <w:rsid w:val="0029647E"/>
    <w:rsid w:val="00297F7E"/>
    <w:rsid w:val="002A3B2C"/>
    <w:rsid w:val="002B04D5"/>
    <w:rsid w:val="002B2142"/>
    <w:rsid w:val="002B6728"/>
    <w:rsid w:val="002C2D8A"/>
    <w:rsid w:val="002C37B2"/>
    <w:rsid w:val="002C5A09"/>
    <w:rsid w:val="002D23B4"/>
    <w:rsid w:val="002D70CA"/>
    <w:rsid w:val="002D7409"/>
    <w:rsid w:val="002E5C03"/>
    <w:rsid w:val="002F11FA"/>
    <w:rsid w:val="002F27F2"/>
    <w:rsid w:val="002F4280"/>
    <w:rsid w:val="002F7F2B"/>
    <w:rsid w:val="0030056E"/>
    <w:rsid w:val="0030285C"/>
    <w:rsid w:val="00302DD1"/>
    <w:rsid w:val="003050C6"/>
    <w:rsid w:val="003077A6"/>
    <w:rsid w:val="00307B8F"/>
    <w:rsid w:val="003136D3"/>
    <w:rsid w:val="003159D7"/>
    <w:rsid w:val="00315C0A"/>
    <w:rsid w:val="003207C8"/>
    <w:rsid w:val="00322E55"/>
    <w:rsid w:val="00323512"/>
    <w:rsid w:val="00325FDB"/>
    <w:rsid w:val="0032643E"/>
    <w:rsid w:val="0032770E"/>
    <w:rsid w:val="00327C7D"/>
    <w:rsid w:val="0033092E"/>
    <w:rsid w:val="003366FD"/>
    <w:rsid w:val="003403E7"/>
    <w:rsid w:val="00343E21"/>
    <w:rsid w:val="00344914"/>
    <w:rsid w:val="00350ECE"/>
    <w:rsid w:val="00352E29"/>
    <w:rsid w:val="0035369F"/>
    <w:rsid w:val="00357505"/>
    <w:rsid w:val="0036054F"/>
    <w:rsid w:val="00360D25"/>
    <w:rsid w:val="00361F08"/>
    <w:rsid w:val="003645AE"/>
    <w:rsid w:val="0036579A"/>
    <w:rsid w:val="00370D27"/>
    <w:rsid w:val="003713AC"/>
    <w:rsid w:val="00373394"/>
    <w:rsid w:val="00373612"/>
    <w:rsid w:val="00374EBC"/>
    <w:rsid w:val="00375A74"/>
    <w:rsid w:val="00377B0A"/>
    <w:rsid w:val="003800F1"/>
    <w:rsid w:val="003834F7"/>
    <w:rsid w:val="003864BA"/>
    <w:rsid w:val="003920EE"/>
    <w:rsid w:val="00392FE8"/>
    <w:rsid w:val="00393583"/>
    <w:rsid w:val="0039509C"/>
    <w:rsid w:val="003965B5"/>
    <w:rsid w:val="003A0325"/>
    <w:rsid w:val="003A138A"/>
    <w:rsid w:val="003B52A5"/>
    <w:rsid w:val="003C1D95"/>
    <w:rsid w:val="003C3214"/>
    <w:rsid w:val="003C3980"/>
    <w:rsid w:val="003C6E89"/>
    <w:rsid w:val="003C72C9"/>
    <w:rsid w:val="003D1AB7"/>
    <w:rsid w:val="003D6C77"/>
    <w:rsid w:val="003E39F0"/>
    <w:rsid w:val="003F3503"/>
    <w:rsid w:val="004001A7"/>
    <w:rsid w:val="00407A97"/>
    <w:rsid w:val="00413EC3"/>
    <w:rsid w:val="00414B93"/>
    <w:rsid w:val="004161EF"/>
    <w:rsid w:val="00431FCD"/>
    <w:rsid w:val="004367AE"/>
    <w:rsid w:val="00445AEA"/>
    <w:rsid w:val="00462EFF"/>
    <w:rsid w:val="0046666E"/>
    <w:rsid w:val="00490338"/>
    <w:rsid w:val="00492A4D"/>
    <w:rsid w:val="00493E35"/>
    <w:rsid w:val="004A45BB"/>
    <w:rsid w:val="004A5450"/>
    <w:rsid w:val="004B1C94"/>
    <w:rsid w:val="004B31B5"/>
    <w:rsid w:val="004C311F"/>
    <w:rsid w:val="004C6A37"/>
    <w:rsid w:val="004D6E23"/>
    <w:rsid w:val="004D7030"/>
    <w:rsid w:val="004E1882"/>
    <w:rsid w:val="004E51AE"/>
    <w:rsid w:val="004E790C"/>
    <w:rsid w:val="004F6E32"/>
    <w:rsid w:val="005107A9"/>
    <w:rsid w:val="0051195A"/>
    <w:rsid w:val="00515394"/>
    <w:rsid w:val="00517E66"/>
    <w:rsid w:val="005203CC"/>
    <w:rsid w:val="00526475"/>
    <w:rsid w:val="00531FFF"/>
    <w:rsid w:val="005356B0"/>
    <w:rsid w:val="00535DA0"/>
    <w:rsid w:val="005444FD"/>
    <w:rsid w:val="005465D1"/>
    <w:rsid w:val="0055219A"/>
    <w:rsid w:val="00556C2E"/>
    <w:rsid w:val="005643B0"/>
    <w:rsid w:val="0057104E"/>
    <w:rsid w:val="00571B98"/>
    <w:rsid w:val="00571D13"/>
    <w:rsid w:val="005850EE"/>
    <w:rsid w:val="0058777A"/>
    <w:rsid w:val="0059349D"/>
    <w:rsid w:val="00595A78"/>
    <w:rsid w:val="00597284"/>
    <w:rsid w:val="005A1D65"/>
    <w:rsid w:val="005A274A"/>
    <w:rsid w:val="005A2838"/>
    <w:rsid w:val="005A6279"/>
    <w:rsid w:val="005B064E"/>
    <w:rsid w:val="005B11D5"/>
    <w:rsid w:val="005B2CF5"/>
    <w:rsid w:val="005B3AC4"/>
    <w:rsid w:val="005B4823"/>
    <w:rsid w:val="005B5DC5"/>
    <w:rsid w:val="005B69A3"/>
    <w:rsid w:val="005C2ACD"/>
    <w:rsid w:val="005C53E7"/>
    <w:rsid w:val="005D251E"/>
    <w:rsid w:val="005E34FE"/>
    <w:rsid w:val="005F13B3"/>
    <w:rsid w:val="005F2F14"/>
    <w:rsid w:val="005F7F52"/>
    <w:rsid w:val="00602925"/>
    <w:rsid w:val="00604823"/>
    <w:rsid w:val="006204BF"/>
    <w:rsid w:val="0062276D"/>
    <w:rsid w:val="006248D8"/>
    <w:rsid w:val="00627891"/>
    <w:rsid w:val="00631C0C"/>
    <w:rsid w:val="00632FB6"/>
    <w:rsid w:val="00641E98"/>
    <w:rsid w:val="00643FCF"/>
    <w:rsid w:val="00651CED"/>
    <w:rsid w:val="0065397F"/>
    <w:rsid w:val="00654350"/>
    <w:rsid w:val="00654C37"/>
    <w:rsid w:val="00660A86"/>
    <w:rsid w:val="00661935"/>
    <w:rsid w:val="0067715D"/>
    <w:rsid w:val="006809CB"/>
    <w:rsid w:val="006823EF"/>
    <w:rsid w:val="00684BA7"/>
    <w:rsid w:val="00685454"/>
    <w:rsid w:val="0068728E"/>
    <w:rsid w:val="006970E7"/>
    <w:rsid w:val="006A050A"/>
    <w:rsid w:val="006A32A6"/>
    <w:rsid w:val="006A362E"/>
    <w:rsid w:val="006A55A0"/>
    <w:rsid w:val="006B2389"/>
    <w:rsid w:val="006B3137"/>
    <w:rsid w:val="006B3DFB"/>
    <w:rsid w:val="006C2FBF"/>
    <w:rsid w:val="006C3058"/>
    <w:rsid w:val="006D073A"/>
    <w:rsid w:val="006D31FC"/>
    <w:rsid w:val="006D3DFB"/>
    <w:rsid w:val="006E2134"/>
    <w:rsid w:val="006E4FDC"/>
    <w:rsid w:val="006E7F01"/>
    <w:rsid w:val="006F6017"/>
    <w:rsid w:val="006F6354"/>
    <w:rsid w:val="006F7947"/>
    <w:rsid w:val="007037EB"/>
    <w:rsid w:val="00705563"/>
    <w:rsid w:val="00705F86"/>
    <w:rsid w:val="00716B19"/>
    <w:rsid w:val="007179BA"/>
    <w:rsid w:val="00721575"/>
    <w:rsid w:val="0073343A"/>
    <w:rsid w:val="0073791A"/>
    <w:rsid w:val="00737CD4"/>
    <w:rsid w:val="00742B23"/>
    <w:rsid w:val="00743D4B"/>
    <w:rsid w:val="00744C5A"/>
    <w:rsid w:val="0074790A"/>
    <w:rsid w:val="007510EE"/>
    <w:rsid w:val="007539CE"/>
    <w:rsid w:val="00764B86"/>
    <w:rsid w:val="00774F5C"/>
    <w:rsid w:val="00775597"/>
    <w:rsid w:val="0078188F"/>
    <w:rsid w:val="0078389D"/>
    <w:rsid w:val="00786C19"/>
    <w:rsid w:val="00794565"/>
    <w:rsid w:val="00795EA3"/>
    <w:rsid w:val="00796477"/>
    <w:rsid w:val="007A0824"/>
    <w:rsid w:val="007A41BE"/>
    <w:rsid w:val="007A4558"/>
    <w:rsid w:val="007A4590"/>
    <w:rsid w:val="007A4F21"/>
    <w:rsid w:val="007A5E7D"/>
    <w:rsid w:val="007B01F0"/>
    <w:rsid w:val="007B14D8"/>
    <w:rsid w:val="007C1EB4"/>
    <w:rsid w:val="007C7AEF"/>
    <w:rsid w:val="007D1D87"/>
    <w:rsid w:val="007D1ECA"/>
    <w:rsid w:val="007D2F25"/>
    <w:rsid w:val="007D4680"/>
    <w:rsid w:val="007D489D"/>
    <w:rsid w:val="007D4A88"/>
    <w:rsid w:val="007D6C91"/>
    <w:rsid w:val="007D6EAB"/>
    <w:rsid w:val="007E1AE3"/>
    <w:rsid w:val="00800585"/>
    <w:rsid w:val="00801B35"/>
    <w:rsid w:val="00811409"/>
    <w:rsid w:val="00811B7D"/>
    <w:rsid w:val="00812CB0"/>
    <w:rsid w:val="0081425F"/>
    <w:rsid w:val="008176B9"/>
    <w:rsid w:val="00834EF7"/>
    <w:rsid w:val="008365FC"/>
    <w:rsid w:val="00843945"/>
    <w:rsid w:val="0084437D"/>
    <w:rsid w:val="00845367"/>
    <w:rsid w:val="00846E6F"/>
    <w:rsid w:val="008507EE"/>
    <w:rsid w:val="008548AB"/>
    <w:rsid w:val="00854B12"/>
    <w:rsid w:val="00865712"/>
    <w:rsid w:val="00867BA7"/>
    <w:rsid w:val="0087360D"/>
    <w:rsid w:val="00874FD4"/>
    <w:rsid w:val="00877926"/>
    <w:rsid w:val="00877BCA"/>
    <w:rsid w:val="0088078C"/>
    <w:rsid w:val="00881B04"/>
    <w:rsid w:val="0088275A"/>
    <w:rsid w:val="00884C8F"/>
    <w:rsid w:val="008859BF"/>
    <w:rsid w:val="0089188C"/>
    <w:rsid w:val="00894DBC"/>
    <w:rsid w:val="008A267B"/>
    <w:rsid w:val="008A2AAA"/>
    <w:rsid w:val="008A5F98"/>
    <w:rsid w:val="008A755F"/>
    <w:rsid w:val="008B1A76"/>
    <w:rsid w:val="008B4771"/>
    <w:rsid w:val="008B723B"/>
    <w:rsid w:val="008C2D8E"/>
    <w:rsid w:val="008D2A45"/>
    <w:rsid w:val="008D2D45"/>
    <w:rsid w:val="008D5BFA"/>
    <w:rsid w:val="008D796B"/>
    <w:rsid w:val="008F0426"/>
    <w:rsid w:val="008F2CD4"/>
    <w:rsid w:val="008F353A"/>
    <w:rsid w:val="008F41A4"/>
    <w:rsid w:val="0090202E"/>
    <w:rsid w:val="00915A42"/>
    <w:rsid w:val="009215C7"/>
    <w:rsid w:val="00923CD0"/>
    <w:rsid w:val="00923DAE"/>
    <w:rsid w:val="00925214"/>
    <w:rsid w:val="0092754C"/>
    <w:rsid w:val="0093336F"/>
    <w:rsid w:val="00934715"/>
    <w:rsid w:val="00940B03"/>
    <w:rsid w:val="00943139"/>
    <w:rsid w:val="00953B66"/>
    <w:rsid w:val="00953FD6"/>
    <w:rsid w:val="0095614A"/>
    <w:rsid w:val="00956AB9"/>
    <w:rsid w:val="009570F8"/>
    <w:rsid w:val="00957517"/>
    <w:rsid w:val="00961FA4"/>
    <w:rsid w:val="009726B0"/>
    <w:rsid w:val="009759AD"/>
    <w:rsid w:val="009768BF"/>
    <w:rsid w:val="00980F05"/>
    <w:rsid w:val="009875D9"/>
    <w:rsid w:val="00987ADD"/>
    <w:rsid w:val="009B4552"/>
    <w:rsid w:val="009B4927"/>
    <w:rsid w:val="009B4B51"/>
    <w:rsid w:val="009C021D"/>
    <w:rsid w:val="009D04D3"/>
    <w:rsid w:val="009D4111"/>
    <w:rsid w:val="009D6EE0"/>
    <w:rsid w:val="009D7777"/>
    <w:rsid w:val="009E0AFB"/>
    <w:rsid w:val="009F35F7"/>
    <w:rsid w:val="009F3D00"/>
    <w:rsid w:val="009F66F9"/>
    <w:rsid w:val="009F7AA7"/>
    <w:rsid w:val="00A02E5F"/>
    <w:rsid w:val="00A04CB5"/>
    <w:rsid w:val="00A04EEC"/>
    <w:rsid w:val="00A10FCF"/>
    <w:rsid w:val="00A130DC"/>
    <w:rsid w:val="00A139F6"/>
    <w:rsid w:val="00A14BBE"/>
    <w:rsid w:val="00A1531B"/>
    <w:rsid w:val="00A15DCA"/>
    <w:rsid w:val="00A16DEA"/>
    <w:rsid w:val="00A21847"/>
    <w:rsid w:val="00A24A88"/>
    <w:rsid w:val="00A315B6"/>
    <w:rsid w:val="00A326B2"/>
    <w:rsid w:val="00A32AAA"/>
    <w:rsid w:val="00A37F44"/>
    <w:rsid w:val="00A40DD6"/>
    <w:rsid w:val="00A47466"/>
    <w:rsid w:val="00A552DA"/>
    <w:rsid w:val="00A55B6F"/>
    <w:rsid w:val="00A577FB"/>
    <w:rsid w:val="00A602B4"/>
    <w:rsid w:val="00A625BB"/>
    <w:rsid w:val="00A72FFB"/>
    <w:rsid w:val="00A73135"/>
    <w:rsid w:val="00A73FB7"/>
    <w:rsid w:val="00A77A98"/>
    <w:rsid w:val="00A77BF4"/>
    <w:rsid w:val="00A81C70"/>
    <w:rsid w:val="00A821AA"/>
    <w:rsid w:val="00A85525"/>
    <w:rsid w:val="00A90033"/>
    <w:rsid w:val="00A92D25"/>
    <w:rsid w:val="00AA525D"/>
    <w:rsid w:val="00AA555C"/>
    <w:rsid w:val="00AA5573"/>
    <w:rsid w:val="00AA5BA0"/>
    <w:rsid w:val="00AA6CE1"/>
    <w:rsid w:val="00AB1ADF"/>
    <w:rsid w:val="00AB5532"/>
    <w:rsid w:val="00AB7122"/>
    <w:rsid w:val="00AC0F9B"/>
    <w:rsid w:val="00AC1CFE"/>
    <w:rsid w:val="00AC4A0E"/>
    <w:rsid w:val="00AC5DFE"/>
    <w:rsid w:val="00AD1431"/>
    <w:rsid w:val="00AD51AA"/>
    <w:rsid w:val="00AE4F0E"/>
    <w:rsid w:val="00AE7B16"/>
    <w:rsid w:val="00AF056B"/>
    <w:rsid w:val="00AF05DD"/>
    <w:rsid w:val="00AF0C64"/>
    <w:rsid w:val="00AF5C61"/>
    <w:rsid w:val="00B075E6"/>
    <w:rsid w:val="00B13B61"/>
    <w:rsid w:val="00B152F7"/>
    <w:rsid w:val="00B27575"/>
    <w:rsid w:val="00B35169"/>
    <w:rsid w:val="00B3722C"/>
    <w:rsid w:val="00B376C9"/>
    <w:rsid w:val="00B413A8"/>
    <w:rsid w:val="00B42F38"/>
    <w:rsid w:val="00B44657"/>
    <w:rsid w:val="00B4477F"/>
    <w:rsid w:val="00B44C87"/>
    <w:rsid w:val="00B475E9"/>
    <w:rsid w:val="00B47CFB"/>
    <w:rsid w:val="00B47E90"/>
    <w:rsid w:val="00B52F50"/>
    <w:rsid w:val="00B55076"/>
    <w:rsid w:val="00B57C42"/>
    <w:rsid w:val="00B62195"/>
    <w:rsid w:val="00B63C82"/>
    <w:rsid w:val="00B63F94"/>
    <w:rsid w:val="00B66BCE"/>
    <w:rsid w:val="00B73C3A"/>
    <w:rsid w:val="00B74709"/>
    <w:rsid w:val="00B82801"/>
    <w:rsid w:val="00B82F78"/>
    <w:rsid w:val="00B84BF2"/>
    <w:rsid w:val="00B85730"/>
    <w:rsid w:val="00B93959"/>
    <w:rsid w:val="00B947FF"/>
    <w:rsid w:val="00B95CDA"/>
    <w:rsid w:val="00BA4736"/>
    <w:rsid w:val="00BA5706"/>
    <w:rsid w:val="00BB568C"/>
    <w:rsid w:val="00BB5D5D"/>
    <w:rsid w:val="00BB5F38"/>
    <w:rsid w:val="00BB7C25"/>
    <w:rsid w:val="00BC037F"/>
    <w:rsid w:val="00BC3821"/>
    <w:rsid w:val="00BD3E98"/>
    <w:rsid w:val="00BE1105"/>
    <w:rsid w:val="00BE30AB"/>
    <w:rsid w:val="00BE4EB6"/>
    <w:rsid w:val="00BE578D"/>
    <w:rsid w:val="00BE5D5F"/>
    <w:rsid w:val="00BF6377"/>
    <w:rsid w:val="00BF765B"/>
    <w:rsid w:val="00C0313A"/>
    <w:rsid w:val="00C05DA4"/>
    <w:rsid w:val="00C0637F"/>
    <w:rsid w:val="00C1139D"/>
    <w:rsid w:val="00C11C96"/>
    <w:rsid w:val="00C242D3"/>
    <w:rsid w:val="00C24879"/>
    <w:rsid w:val="00C25605"/>
    <w:rsid w:val="00C27F1B"/>
    <w:rsid w:val="00C3093C"/>
    <w:rsid w:val="00C40D32"/>
    <w:rsid w:val="00C43BA1"/>
    <w:rsid w:val="00C4436B"/>
    <w:rsid w:val="00C44D27"/>
    <w:rsid w:val="00C45193"/>
    <w:rsid w:val="00C46265"/>
    <w:rsid w:val="00C5368C"/>
    <w:rsid w:val="00C53A50"/>
    <w:rsid w:val="00C60E98"/>
    <w:rsid w:val="00C614AD"/>
    <w:rsid w:val="00C74109"/>
    <w:rsid w:val="00C80AD1"/>
    <w:rsid w:val="00C86B6B"/>
    <w:rsid w:val="00C876F5"/>
    <w:rsid w:val="00C91E62"/>
    <w:rsid w:val="00CA7A78"/>
    <w:rsid w:val="00CB26BB"/>
    <w:rsid w:val="00CB3ED1"/>
    <w:rsid w:val="00CC064E"/>
    <w:rsid w:val="00CC1C41"/>
    <w:rsid w:val="00CC5F25"/>
    <w:rsid w:val="00CC636E"/>
    <w:rsid w:val="00CD09D7"/>
    <w:rsid w:val="00CD5FD8"/>
    <w:rsid w:val="00CD7267"/>
    <w:rsid w:val="00CE5F49"/>
    <w:rsid w:val="00CF6FD4"/>
    <w:rsid w:val="00D0691A"/>
    <w:rsid w:val="00D1684A"/>
    <w:rsid w:val="00D22EB2"/>
    <w:rsid w:val="00D235E0"/>
    <w:rsid w:val="00D2409A"/>
    <w:rsid w:val="00D35FF8"/>
    <w:rsid w:val="00D373CB"/>
    <w:rsid w:val="00D42115"/>
    <w:rsid w:val="00D47C46"/>
    <w:rsid w:val="00D47F9A"/>
    <w:rsid w:val="00D552DE"/>
    <w:rsid w:val="00D55CF0"/>
    <w:rsid w:val="00D62415"/>
    <w:rsid w:val="00D7054E"/>
    <w:rsid w:val="00D720AE"/>
    <w:rsid w:val="00D7408F"/>
    <w:rsid w:val="00D76177"/>
    <w:rsid w:val="00D822A1"/>
    <w:rsid w:val="00D826E0"/>
    <w:rsid w:val="00D9094A"/>
    <w:rsid w:val="00D90D07"/>
    <w:rsid w:val="00D93D58"/>
    <w:rsid w:val="00D94EE6"/>
    <w:rsid w:val="00D95BDD"/>
    <w:rsid w:val="00D95E8D"/>
    <w:rsid w:val="00DA0049"/>
    <w:rsid w:val="00DA0C1B"/>
    <w:rsid w:val="00DA2157"/>
    <w:rsid w:val="00DA2FD9"/>
    <w:rsid w:val="00DA6E53"/>
    <w:rsid w:val="00DB0F2E"/>
    <w:rsid w:val="00DB1C1D"/>
    <w:rsid w:val="00DB2057"/>
    <w:rsid w:val="00DB3806"/>
    <w:rsid w:val="00DB4C18"/>
    <w:rsid w:val="00DC590B"/>
    <w:rsid w:val="00DC5E26"/>
    <w:rsid w:val="00DD0D7D"/>
    <w:rsid w:val="00DD2440"/>
    <w:rsid w:val="00DD4E65"/>
    <w:rsid w:val="00DD595D"/>
    <w:rsid w:val="00DD70AF"/>
    <w:rsid w:val="00DE2923"/>
    <w:rsid w:val="00DF480D"/>
    <w:rsid w:val="00DF5C85"/>
    <w:rsid w:val="00DF7821"/>
    <w:rsid w:val="00E02745"/>
    <w:rsid w:val="00E04368"/>
    <w:rsid w:val="00E06464"/>
    <w:rsid w:val="00E07E5D"/>
    <w:rsid w:val="00E11076"/>
    <w:rsid w:val="00E13330"/>
    <w:rsid w:val="00E1413C"/>
    <w:rsid w:val="00E21910"/>
    <w:rsid w:val="00E22679"/>
    <w:rsid w:val="00E240F9"/>
    <w:rsid w:val="00E247B7"/>
    <w:rsid w:val="00E24F16"/>
    <w:rsid w:val="00E27B16"/>
    <w:rsid w:val="00E43C96"/>
    <w:rsid w:val="00E442D3"/>
    <w:rsid w:val="00E5532E"/>
    <w:rsid w:val="00E5563A"/>
    <w:rsid w:val="00E6635D"/>
    <w:rsid w:val="00E723BB"/>
    <w:rsid w:val="00E72656"/>
    <w:rsid w:val="00E726FF"/>
    <w:rsid w:val="00E7446E"/>
    <w:rsid w:val="00E75AAF"/>
    <w:rsid w:val="00E75F4F"/>
    <w:rsid w:val="00E84028"/>
    <w:rsid w:val="00E842C6"/>
    <w:rsid w:val="00E919AD"/>
    <w:rsid w:val="00E923DD"/>
    <w:rsid w:val="00E92531"/>
    <w:rsid w:val="00E964BF"/>
    <w:rsid w:val="00EA0152"/>
    <w:rsid w:val="00EA12F0"/>
    <w:rsid w:val="00EA330D"/>
    <w:rsid w:val="00EB1845"/>
    <w:rsid w:val="00EB1BA1"/>
    <w:rsid w:val="00EB682A"/>
    <w:rsid w:val="00EB7264"/>
    <w:rsid w:val="00ED5417"/>
    <w:rsid w:val="00EE449F"/>
    <w:rsid w:val="00EE6454"/>
    <w:rsid w:val="00EF0374"/>
    <w:rsid w:val="00EF2537"/>
    <w:rsid w:val="00EF4055"/>
    <w:rsid w:val="00EF6E71"/>
    <w:rsid w:val="00F00398"/>
    <w:rsid w:val="00F044AB"/>
    <w:rsid w:val="00F117A7"/>
    <w:rsid w:val="00F11F36"/>
    <w:rsid w:val="00F1533A"/>
    <w:rsid w:val="00F16268"/>
    <w:rsid w:val="00F203DE"/>
    <w:rsid w:val="00F2212B"/>
    <w:rsid w:val="00F222F1"/>
    <w:rsid w:val="00F24735"/>
    <w:rsid w:val="00F43CD0"/>
    <w:rsid w:val="00F4466E"/>
    <w:rsid w:val="00F547CC"/>
    <w:rsid w:val="00F55412"/>
    <w:rsid w:val="00F5614C"/>
    <w:rsid w:val="00F63341"/>
    <w:rsid w:val="00F6386D"/>
    <w:rsid w:val="00F73406"/>
    <w:rsid w:val="00F750D8"/>
    <w:rsid w:val="00F75D75"/>
    <w:rsid w:val="00F80779"/>
    <w:rsid w:val="00F81BB6"/>
    <w:rsid w:val="00F82B15"/>
    <w:rsid w:val="00F91339"/>
    <w:rsid w:val="00F91906"/>
    <w:rsid w:val="00F93CF1"/>
    <w:rsid w:val="00F9720F"/>
    <w:rsid w:val="00FA1D1E"/>
    <w:rsid w:val="00FB1FDC"/>
    <w:rsid w:val="00FB46B9"/>
    <w:rsid w:val="00FB4721"/>
    <w:rsid w:val="00FB5B11"/>
    <w:rsid w:val="00FC6098"/>
    <w:rsid w:val="00FC657F"/>
    <w:rsid w:val="00FC6E9E"/>
    <w:rsid w:val="00FD379C"/>
    <w:rsid w:val="00FD6437"/>
    <w:rsid w:val="00FD7973"/>
    <w:rsid w:val="00FD79AF"/>
    <w:rsid w:val="00FE7499"/>
    <w:rsid w:val="00FF3597"/>
    <w:rsid w:val="00FF4329"/>
    <w:rsid w:val="00FF74B9"/>
    <w:rsid w:val="00FF7825"/>
    <w:rsid w:val="00FF7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62CBEC9A"/>
  <w15:docId w15:val="{F986C245-0250-49A3-98D7-1BE7E6E0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770E"/>
    <w:rPr>
      <w:sz w:val="24"/>
      <w:szCs w:val="24"/>
    </w:rPr>
  </w:style>
  <w:style w:type="paragraph" w:styleId="Heading1">
    <w:name w:val="heading 1"/>
    <w:basedOn w:val="Normal"/>
    <w:next w:val="Normal"/>
    <w:qFormat/>
    <w:rsid w:val="00B13B61"/>
    <w:pPr>
      <w:keepNext/>
      <w:jc w:val="center"/>
      <w:outlineLvl w:val="0"/>
    </w:pPr>
    <w:rPr>
      <w:i/>
      <w:color w:val="0000FF"/>
      <w:sz w:val="48"/>
    </w:rPr>
  </w:style>
  <w:style w:type="paragraph" w:styleId="Heading2">
    <w:name w:val="heading 2"/>
    <w:basedOn w:val="Normal"/>
    <w:next w:val="Normal"/>
    <w:qFormat/>
    <w:rsid w:val="00B13B61"/>
    <w:pPr>
      <w:keepNext/>
      <w:tabs>
        <w:tab w:val="left" w:pos="576"/>
      </w:tabs>
      <w:spacing w:before="240" w:after="60"/>
      <w:ind w:left="576" w:hanging="576"/>
      <w:outlineLvl w:val="1"/>
    </w:pPr>
    <w:rPr>
      <w:b/>
    </w:rPr>
  </w:style>
  <w:style w:type="paragraph" w:styleId="Heading3">
    <w:name w:val="heading 3"/>
    <w:basedOn w:val="Normal"/>
    <w:next w:val="Normal"/>
    <w:qFormat/>
    <w:rsid w:val="00B13B61"/>
    <w:pPr>
      <w:keepNext/>
      <w:outlineLvl w:val="2"/>
    </w:pPr>
    <w:rPr>
      <w:i/>
      <w:iCs/>
      <w:color w:val="0000FF"/>
    </w:rPr>
  </w:style>
  <w:style w:type="paragraph" w:styleId="Heading4">
    <w:name w:val="heading 4"/>
    <w:basedOn w:val="Normal"/>
    <w:next w:val="Normal"/>
    <w:qFormat/>
    <w:rsid w:val="00B13B61"/>
    <w:pPr>
      <w:keepNext/>
      <w:spacing w:before="240" w:after="60"/>
      <w:outlineLvl w:val="3"/>
    </w:pPr>
    <w:rPr>
      <w:b/>
      <w:bCs/>
      <w:sz w:val="28"/>
      <w:szCs w:val="28"/>
    </w:rPr>
  </w:style>
  <w:style w:type="paragraph" w:styleId="Heading5">
    <w:name w:val="heading 5"/>
    <w:basedOn w:val="Normal"/>
    <w:next w:val="Normal"/>
    <w:qFormat/>
    <w:rsid w:val="00B13B61"/>
    <w:pPr>
      <w:keepNext/>
      <w:jc w:val="right"/>
      <w:outlineLvl w:val="4"/>
    </w:pPr>
    <w:rPr>
      <w:b/>
      <w:color w:val="0000FF"/>
    </w:rPr>
  </w:style>
  <w:style w:type="paragraph" w:styleId="Heading6">
    <w:name w:val="heading 6"/>
    <w:basedOn w:val="Normal"/>
    <w:next w:val="Normal"/>
    <w:qFormat/>
    <w:rsid w:val="00B13B61"/>
    <w:pPr>
      <w:keepNext/>
      <w:jc w:val="center"/>
      <w:outlineLvl w:val="5"/>
    </w:pPr>
    <w:rPr>
      <w:rFonts w:ascii="Arial" w:hAnsi="Arial"/>
      <w:b/>
      <w:bCs/>
    </w:rPr>
  </w:style>
  <w:style w:type="paragraph" w:styleId="Heading7">
    <w:name w:val="heading 7"/>
    <w:basedOn w:val="Normal"/>
    <w:next w:val="Normal"/>
    <w:qFormat/>
    <w:rsid w:val="00B13B61"/>
    <w:pPr>
      <w:keepNext/>
      <w:tabs>
        <w:tab w:val="left" w:pos="360"/>
      </w:tabs>
      <w:outlineLvl w:val="6"/>
    </w:pPr>
    <w:rPr>
      <w:b/>
      <w:bCs/>
      <w:color w:val="0000FF"/>
    </w:rPr>
  </w:style>
  <w:style w:type="paragraph" w:styleId="Heading8">
    <w:name w:val="heading 8"/>
    <w:basedOn w:val="Normal"/>
    <w:next w:val="Normal"/>
    <w:qFormat/>
    <w:rsid w:val="00B13B61"/>
    <w:pPr>
      <w:keepNext/>
      <w:jc w:val="center"/>
      <w:outlineLvl w:val="7"/>
    </w:pPr>
    <w:rPr>
      <w:b/>
      <w:bCs/>
    </w:rPr>
  </w:style>
  <w:style w:type="paragraph" w:styleId="Heading9">
    <w:name w:val="heading 9"/>
    <w:basedOn w:val="Normal"/>
    <w:next w:val="Normal"/>
    <w:qFormat/>
    <w:rsid w:val="00B13B61"/>
    <w:pPr>
      <w:keepNext/>
      <w:tabs>
        <w:tab w:val="left" w:pos="360"/>
      </w:tabs>
      <w:autoSpaceDE w:val="0"/>
      <w:autoSpaceDN w:val="0"/>
      <w:adjustRightInd w:val="0"/>
      <w:spacing w:line="240" w:lineRule="atLeast"/>
      <w:ind w:left="108"/>
      <w:outlineLvl w:val="8"/>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B13B61"/>
    <w:pPr>
      <w:jc w:val="center"/>
    </w:pPr>
    <w:rPr>
      <w:sz w:val="48"/>
    </w:rPr>
  </w:style>
  <w:style w:type="paragraph" w:styleId="Header">
    <w:name w:val="header"/>
    <w:basedOn w:val="Normal"/>
    <w:rsid w:val="00B13B61"/>
    <w:pPr>
      <w:tabs>
        <w:tab w:val="center" w:pos="4536"/>
        <w:tab w:val="right" w:pos="9072"/>
      </w:tabs>
    </w:pPr>
  </w:style>
  <w:style w:type="paragraph" w:styleId="Footer">
    <w:name w:val="footer"/>
    <w:basedOn w:val="Normal"/>
    <w:rsid w:val="00B13B61"/>
    <w:pPr>
      <w:tabs>
        <w:tab w:val="center" w:pos="4536"/>
        <w:tab w:val="right" w:pos="9072"/>
      </w:tabs>
    </w:pPr>
  </w:style>
  <w:style w:type="character" w:styleId="PageNumber">
    <w:name w:val="page number"/>
    <w:basedOn w:val="DefaultParagraphFont"/>
    <w:rsid w:val="00B13B61"/>
  </w:style>
  <w:style w:type="paragraph" w:styleId="BodyText">
    <w:name w:val="Body Text"/>
    <w:basedOn w:val="Normal"/>
    <w:rsid w:val="00B13B61"/>
    <w:pPr>
      <w:jc w:val="center"/>
    </w:pPr>
    <w:rPr>
      <w:sz w:val="48"/>
    </w:rPr>
  </w:style>
  <w:style w:type="paragraph" w:customStyle="1" w:styleId="paragraph">
    <w:name w:val="paragraph"/>
    <w:basedOn w:val="Normal"/>
    <w:rsid w:val="00B13B61"/>
    <w:pPr>
      <w:keepNext/>
      <w:spacing w:before="20" w:after="1080"/>
    </w:pPr>
  </w:style>
  <w:style w:type="paragraph" w:styleId="List">
    <w:name w:val="List"/>
    <w:basedOn w:val="Normal"/>
    <w:rsid w:val="00B13B61"/>
    <w:pPr>
      <w:ind w:left="360" w:hanging="360"/>
    </w:pPr>
  </w:style>
  <w:style w:type="paragraph" w:styleId="ListBullet">
    <w:name w:val="List Bullet"/>
    <w:basedOn w:val="Normal"/>
    <w:autoRedefine/>
    <w:rsid w:val="00B13B61"/>
    <w:pPr>
      <w:numPr>
        <w:numId w:val="2"/>
      </w:numPr>
    </w:pPr>
  </w:style>
  <w:style w:type="paragraph" w:styleId="ListBullet2">
    <w:name w:val="List Bullet 2"/>
    <w:basedOn w:val="Normal"/>
    <w:autoRedefine/>
    <w:rsid w:val="00B13B61"/>
    <w:pPr>
      <w:numPr>
        <w:numId w:val="3"/>
      </w:numPr>
    </w:pPr>
  </w:style>
  <w:style w:type="paragraph" w:styleId="Caption">
    <w:name w:val="caption"/>
    <w:basedOn w:val="Normal"/>
    <w:next w:val="Normal"/>
    <w:qFormat/>
    <w:rsid w:val="00B13B61"/>
    <w:pPr>
      <w:spacing w:before="120" w:after="120"/>
    </w:pPr>
    <w:rPr>
      <w:b/>
      <w:bCs/>
    </w:rPr>
  </w:style>
  <w:style w:type="character" w:styleId="CommentReference">
    <w:name w:val="annotation reference"/>
    <w:basedOn w:val="DefaultParagraphFont"/>
    <w:semiHidden/>
    <w:rsid w:val="00B13B61"/>
    <w:rPr>
      <w:sz w:val="16"/>
      <w:szCs w:val="16"/>
    </w:rPr>
  </w:style>
  <w:style w:type="paragraph" w:styleId="CommentText">
    <w:name w:val="annotation text"/>
    <w:basedOn w:val="Normal"/>
    <w:semiHidden/>
    <w:rsid w:val="00B13B61"/>
  </w:style>
  <w:style w:type="paragraph" w:styleId="BodyText3">
    <w:name w:val="Body Text 3"/>
    <w:basedOn w:val="Normal"/>
    <w:rsid w:val="00B13B61"/>
    <w:pPr>
      <w:autoSpaceDE w:val="0"/>
      <w:autoSpaceDN w:val="0"/>
      <w:adjustRightInd w:val="0"/>
      <w:spacing w:line="240" w:lineRule="atLeast"/>
    </w:pPr>
    <w:rPr>
      <w:rFonts w:ascii="Tms Rmn" w:hAnsi="Tms Rmn"/>
      <w:i/>
      <w:iCs/>
      <w:color w:val="0000FF"/>
    </w:rPr>
  </w:style>
  <w:style w:type="paragraph" w:styleId="BodyTextIndent">
    <w:name w:val="Body Text Indent"/>
    <w:basedOn w:val="Normal"/>
    <w:rsid w:val="00B13B61"/>
    <w:pPr>
      <w:autoSpaceDE w:val="0"/>
      <w:autoSpaceDN w:val="0"/>
      <w:adjustRightInd w:val="0"/>
      <w:spacing w:line="240" w:lineRule="atLeast"/>
      <w:ind w:firstLine="708"/>
    </w:pPr>
    <w:rPr>
      <w:rFonts w:ascii="Tms Rmn" w:hAnsi="Tms Rmn"/>
      <w:i/>
      <w:iCs/>
      <w:color w:val="0000FF"/>
    </w:rPr>
  </w:style>
  <w:style w:type="paragraph" w:styleId="BodyTextIndent2">
    <w:name w:val="Body Text Indent 2"/>
    <w:basedOn w:val="Normal"/>
    <w:rsid w:val="00B13B61"/>
    <w:pPr>
      <w:autoSpaceDE w:val="0"/>
      <w:autoSpaceDN w:val="0"/>
      <w:adjustRightInd w:val="0"/>
      <w:spacing w:before="240" w:after="240" w:line="240" w:lineRule="atLeast"/>
      <w:ind w:left="108"/>
    </w:pPr>
    <w:rPr>
      <w:i/>
      <w:iCs/>
      <w:color w:val="FF0000"/>
    </w:rPr>
  </w:style>
  <w:style w:type="paragraph" w:styleId="Title">
    <w:name w:val="Title"/>
    <w:basedOn w:val="Normal"/>
    <w:link w:val="TitleChar"/>
    <w:uiPriority w:val="10"/>
    <w:qFormat/>
    <w:rsid w:val="00B13B61"/>
    <w:pPr>
      <w:jc w:val="center"/>
    </w:pPr>
    <w:rPr>
      <w:rFonts w:ascii="Arial" w:hAnsi="Arial"/>
      <w:b/>
    </w:rPr>
  </w:style>
  <w:style w:type="paragraph" w:customStyle="1" w:styleId="Paragraph0">
    <w:name w:val="Paragraph"/>
    <w:basedOn w:val="Normal"/>
    <w:rsid w:val="00F82B15"/>
    <w:pPr>
      <w:spacing w:before="120" w:after="240"/>
    </w:pPr>
  </w:style>
  <w:style w:type="table" w:styleId="TableGrid">
    <w:name w:val="Table Grid"/>
    <w:basedOn w:val="TableNormal"/>
    <w:rsid w:val="00D1684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A6CE1"/>
    <w:rPr>
      <w:rFonts w:ascii="Tahoma" w:hAnsi="Tahoma" w:cs="Tahoma"/>
      <w:sz w:val="16"/>
      <w:szCs w:val="16"/>
    </w:rPr>
  </w:style>
  <w:style w:type="character" w:customStyle="1" w:styleId="BalloonTextChar">
    <w:name w:val="Balloon Text Char"/>
    <w:basedOn w:val="DefaultParagraphFont"/>
    <w:link w:val="BalloonText"/>
    <w:rsid w:val="00AA6CE1"/>
    <w:rPr>
      <w:rFonts w:ascii="Tahoma" w:hAnsi="Tahoma" w:cs="Tahoma"/>
      <w:sz w:val="16"/>
      <w:szCs w:val="16"/>
    </w:rPr>
  </w:style>
  <w:style w:type="paragraph" w:styleId="ListParagraph">
    <w:name w:val="List Paragraph"/>
    <w:basedOn w:val="Normal"/>
    <w:uiPriority w:val="34"/>
    <w:qFormat/>
    <w:rsid w:val="00117AA3"/>
    <w:pPr>
      <w:ind w:left="720"/>
      <w:contextualSpacing/>
    </w:pPr>
    <w:rPr>
      <w:rFonts w:eastAsia="Calibri"/>
      <w:lang w:eastAsia="ko-KR"/>
    </w:rPr>
  </w:style>
  <w:style w:type="paragraph" w:styleId="NormalWeb">
    <w:name w:val="Normal (Web)"/>
    <w:basedOn w:val="Normal"/>
    <w:uiPriority w:val="99"/>
    <w:unhideWhenUsed/>
    <w:rsid w:val="006E7F01"/>
    <w:pPr>
      <w:spacing w:before="100" w:beforeAutospacing="1" w:after="100" w:afterAutospacing="1"/>
    </w:pPr>
    <w:rPr>
      <w:rFonts w:eastAsiaTheme="minorEastAsia"/>
    </w:rPr>
  </w:style>
  <w:style w:type="paragraph" w:customStyle="1" w:styleId="UserNote">
    <w:name w:val="User Note"/>
    <w:basedOn w:val="Normal"/>
    <w:link w:val="UserNoteChar"/>
    <w:qFormat/>
    <w:rsid w:val="00F93CF1"/>
    <w:rPr>
      <w:i/>
      <w:iCs/>
      <w:color w:val="0000FF"/>
    </w:rPr>
  </w:style>
  <w:style w:type="character" w:customStyle="1" w:styleId="UserNoteChar">
    <w:name w:val="User Note Char"/>
    <w:basedOn w:val="DefaultParagraphFont"/>
    <w:link w:val="UserNote"/>
    <w:rsid w:val="00F93CF1"/>
    <w:rPr>
      <w:i/>
      <w:iCs/>
      <w:color w:val="0000FF"/>
      <w:sz w:val="24"/>
      <w:szCs w:val="24"/>
    </w:rPr>
  </w:style>
  <w:style w:type="character" w:styleId="Hyperlink">
    <w:name w:val="Hyperlink"/>
    <w:basedOn w:val="DefaultParagraphFont"/>
    <w:rsid w:val="00742B23"/>
    <w:rPr>
      <w:color w:val="0000FF" w:themeColor="hyperlink"/>
      <w:u w:val="single"/>
    </w:rPr>
  </w:style>
  <w:style w:type="paragraph" w:styleId="PlainText">
    <w:name w:val="Plain Text"/>
    <w:basedOn w:val="Normal"/>
    <w:link w:val="PlainTextChar"/>
    <w:uiPriority w:val="99"/>
    <w:unhideWhenUsed/>
    <w:rsid w:val="00FD7973"/>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7973"/>
    <w:rPr>
      <w:rFonts w:ascii="Consolas" w:eastAsiaTheme="minorHAnsi" w:hAnsi="Consolas" w:cs="Consolas"/>
      <w:sz w:val="21"/>
      <w:szCs w:val="21"/>
    </w:rPr>
  </w:style>
  <w:style w:type="character" w:customStyle="1" w:styleId="TitleChar">
    <w:name w:val="Title Char"/>
    <w:basedOn w:val="DefaultParagraphFont"/>
    <w:link w:val="Title"/>
    <w:uiPriority w:val="10"/>
    <w:rsid w:val="00FC6098"/>
    <w:rPr>
      <w:rFonts w:ascii="Arial" w:hAnsi="Arial"/>
      <w:b/>
      <w:sz w:val="24"/>
    </w:rPr>
  </w:style>
  <w:style w:type="character" w:styleId="UnresolvedMention">
    <w:name w:val="Unresolved Mention"/>
    <w:basedOn w:val="DefaultParagraphFont"/>
    <w:uiPriority w:val="99"/>
    <w:semiHidden/>
    <w:unhideWhenUsed/>
    <w:rsid w:val="00D0691A"/>
    <w:rPr>
      <w:color w:val="605E5C"/>
      <w:shd w:val="clear" w:color="auto" w:fill="E1DFDD"/>
    </w:rPr>
  </w:style>
  <w:style w:type="character" w:styleId="FollowedHyperlink">
    <w:name w:val="FollowedHyperlink"/>
    <w:basedOn w:val="DefaultParagraphFont"/>
    <w:semiHidden/>
    <w:unhideWhenUsed/>
    <w:rsid w:val="00B57C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320668">
      <w:bodyDiv w:val="1"/>
      <w:marLeft w:val="0"/>
      <w:marRight w:val="0"/>
      <w:marTop w:val="0"/>
      <w:marBottom w:val="0"/>
      <w:divBdr>
        <w:top w:val="none" w:sz="0" w:space="0" w:color="auto"/>
        <w:left w:val="none" w:sz="0" w:space="0" w:color="auto"/>
        <w:bottom w:val="none" w:sz="0" w:space="0" w:color="auto"/>
        <w:right w:val="none" w:sz="0" w:space="0" w:color="auto"/>
      </w:divBdr>
    </w:div>
    <w:div w:id="243495468">
      <w:bodyDiv w:val="1"/>
      <w:marLeft w:val="0"/>
      <w:marRight w:val="0"/>
      <w:marTop w:val="0"/>
      <w:marBottom w:val="0"/>
      <w:divBdr>
        <w:top w:val="none" w:sz="0" w:space="0" w:color="auto"/>
        <w:left w:val="none" w:sz="0" w:space="0" w:color="auto"/>
        <w:bottom w:val="none" w:sz="0" w:space="0" w:color="auto"/>
        <w:right w:val="none" w:sz="0" w:space="0" w:color="auto"/>
      </w:divBdr>
    </w:div>
    <w:div w:id="297078815">
      <w:bodyDiv w:val="1"/>
      <w:marLeft w:val="0"/>
      <w:marRight w:val="0"/>
      <w:marTop w:val="0"/>
      <w:marBottom w:val="0"/>
      <w:divBdr>
        <w:top w:val="none" w:sz="0" w:space="0" w:color="auto"/>
        <w:left w:val="none" w:sz="0" w:space="0" w:color="auto"/>
        <w:bottom w:val="none" w:sz="0" w:space="0" w:color="auto"/>
        <w:right w:val="none" w:sz="0" w:space="0" w:color="auto"/>
      </w:divBdr>
    </w:div>
    <w:div w:id="382020225">
      <w:bodyDiv w:val="1"/>
      <w:marLeft w:val="0"/>
      <w:marRight w:val="0"/>
      <w:marTop w:val="0"/>
      <w:marBottom w:val="0"/>
      <w:divBdr>
        <w:top w:val="none" w:sz="0" w:space="0" w:color="auto"/>
        <w:left w:val="none" w:sz="0" w:space="0" w:color="auto"/>
        <w:bottom w:val="none" w:sz="0" w:space="0" w:color="auto"/>
        <w:right w:val="none" w:sz="0" w:space="0" w:color="auto"/>
      </w:divBdr>
    </w:div>
    <w:div w:id="428039009">
      <w:bodyDiv w:val="1"/>
      <w:marLeft w:val="0"/>
      <w:marRight w:val="0"/>
      <w:marTop w:val="0"/>
      <w:marBottom w:val="0"/>
      <w:divBdr>
        <w:top w:val="none" w:sz="0" w:space="0" w:color="auto"/>
        <w:left w:val="none" w:sz="0" w:space="0" w:color="auto"/>
        <w:bottom w:val="none" w:sz="0" w:space="0" w:color="auto"/>
        <w:right w:val="none" w:sz="0" w:space="0" w:color="auto"/>
      </w:divBdr>
    </w:div>
    <w:div w:id="442307307">
      <w:bodyDiv w:val="1"/>
      <w:marLeft w:val="0"/>
      <w:marRight w:val="0"/>
      <w:marTop w:val="0"/>
      <w:marBottom w:val="0"/>
      <w:divBdr>
        <w:top w:val="none" w:sz="0" w:space="0" w:color="auto"/>
        <w:left w:val="none" w:sz="0" w:space="0" w:color="auto"/>
        <w:bottom w:val="none" w:sz="0" w:space="0" w:color="auto"/>
        <w:right w:val="none" w:sz="0" w:space="0" w:color="auto"/>
      </w:divBdr>
    </w:div>
    <w:div w:id="593904614">
      <w:bodyDiv w:val="1"/>
      <w:marLeft w:val="0"/>
      <w:marRight w:val="0"/>
      <w:marTop w:val="0"/>
      <w:marBottom w:val="0"/>
      <w:divBdr>
        <w:top w:val="none" w:sz="0" w:space="0" w:color="auto"/>
        <w:left w:val="none" w:sz="0" w:space="0" w:color="auto"/>
        <w:bottom w:val="none" w:sz="0" w:space="0" w:color="auto"/>
        <w:right w:val="none" w:sz="0" w:space="0" w:color="auto"/>
      </w:divBdr>
    </w:div>
    <w:div w:id="597107654">
      <w:bodyDiv w:val="1"/>
      <w:marLeft w:val="0"/>
      <w:marRight w:val="0"/>
      <w:marTop w:val="0"/>
      <w:marBottom w:val="0"/>
      <w:divBdr>
        <w:top w:val="none" w:sz="0" w:space="0" w:color="auto"/>
        <w:left w:val="none" w:sz="0" w:space="0" w:color="auto"/>
        <w:bottom w:val="none" w:sz="0" w:space="0" w:color="auto"/>
        <w:right w:val="none" w:sz="0" w:space="0" w:color="auto"/>
      </w:divBdr>
    </w:div>
    <w:div w:id="606695307">
      <w:bodyDiv w:val="1"/>
      <w:marLeft w:val="0"/>
      <w:marRight w:val="0"/>
      <w:marTop w:val="0"/>
      <w:marBottom w:val="0"/>
      <w:divBdr>
        <w:top w:val="none" w:sz="0" w:space="0" w:color="auto"/>
        <w:left w:val="none" w:sz="0" w:space="0" w:color="auto"/>
        <w:bottom w:val="none" w:sz="0" w:space="0" w:color="auto"/>
        <w:right w:val="none" w:sz="0" w:space="0" w:color="auto"/>
      </w:divBdr>
    </w:div>
    <w:div w:id="633679567">
      <w:bodyDiv w:val="1"/>
      <w:marLeft w:val="0"/>
      <w:marRight w:val="0"/>
      <w:marTop w:val="0"/>
      <w:marBottom w:val="0"/>
      <w:divBdr>
        <w:top w:val="none" w:sz="0" w:space="0" w:color="auto"/>
        <w:left w:val="none" w:sz="0" w:space="0" w:color="auto"/>
        <w:bottom w:val="none" w:sz="0" w:space="0" w:color="auto"/>
        <w:right w:val="none" w:sz="0" w:space="0" w:color="auto"/>
      </w:divBdr>
    </w:div>
    <w:div w:id="662928138">
      <w:bodyDiv w:val="1"/>
      <w:marLeft w:val="0"/>
      <w:marRight w:val="0"/>
      <w:marTop w:val="0"/>
      <w:marBottom w:val="0"/>
      <w:divBdr>
        <w:top w:val="none" w:sz="0" w:space="0" w:color="auto"/>
        <w:left w:val="none" w:sz="0" w:space="0" w:color="auto"/>
        <w:bottom w:val="none" w:sz="0" w:space="0" w:color="auto"/>
        <w:right w:val="none" w:sz="0" w:space="0" w:color="auto"/>
      </w:divBdr>
    </w:div>
    <w:div w:id="706637179">
      <w:bodyDiv w:val="1"/>
      <w:marLeft w:val="0"/>
      <w:marRight w:val="0"/>
      <w:marTop w:val="0"/>
      <w:marBottom w:val="0"/>
      <w:divBdr>
        <w:top w:val="none" w:sz="0" w:space="0" w:color="auto"/>
        <w:left w:val="none" w:sz="0" w:space="0" w:color="auto"/>
        <w:bottom w:val="none" w:sz="0" w:space="0" w:color="auto"/>
        <w:right w:val="none" w:sz="0" w:space="0" w:color="auto"/>
      </w:divBdr>
    </w:div>
    <w:div w:id="725420384">
      <w:bodyDiv w:val="1"/>
      <w:marLeft w:val="0"/>
      <w:marRight w:val="0"/>
      <w:marTop w:val="0"/>
      <w:marBottom w:val="0"/>
      <w:divBdr>
        <w:top w:val="none" w:sz="0" w:space="0" w:color="auto"/>
        <w:left w:val="none" w:sz="0" w:space="0" w:color="auto"/>
        <w:bottom w:val="none" w:sz="0" w:space="0" w:color="auto"/>
        <w:right w:val="none" w:sz="0" w:space="0" w:color="auto"/>
      </w:divBdr>
    </w:div>
    <w:div w:id="766116965">
      <w:bodyDiv w:val="1"/>
      <w:marLeft w:val="0"/>
      <w:marRight w:val="0"/>
      <w:marTop w:val="0"/>
      <w:marBottom w:val="0"/>
      <w:divBdr>
        <w:top w:val="none" w:sz="0" w:space="0" w:color="auto"/>
        <w:left w:val="none" w:sz="0" w:space="0" w:color="auto"/>
        <w:bottom w:val="none" w:sz="0" w:space="0" w:color="auto"/>
        <w:right w:val="none" w:sz="0" w:space="0" w:color="auto"/>
      </w:divBdr>
    </w:div>
    <w:div w:id="825589358">
      <w:bodyDiv w:val="1"/>
      <w:marLeft w:val="0"/>
      <w:marRight w:val="0"/>
      <w:marTop w:val="0"/>
      <w:marBottom w:val="0"/>
      <w:divBdr>
        <w:top w:val="none" w:sz="0" w:space="0" w:color="auto"/>
        <w:left w:val="none" w:sz="0" w:space="0" w:color="auto"/>
        <w:bottom w:val="none" w:sz="0" w:space="0" w:color="auto"/>
        <w:right w:val="none" w:sz="0" w:space="0" w:color="auto"/>
      </w:divBdr>
    </w:div>
    <w:div w:id="851187358">
      <w:bodyDiv w:val="1"/>
      <w:marLeft w:val="0"/>
      <w:marRight w:val="0"/>
      <w:marTop w:val="0"/>
      <w:marBottom w:val="0"/>
      <w:divBdr>
        <w:top w:val="none" w:sz="0" w:space="0" w:color="auto"/>
        <w:left w:val="none" w:sz="0" w:space="0" w:color="auto"/>
        <w:bottom w:val="none" w:sz="0" w:space="0" w:color="auto"/>
        <w:right w:val="none" w:sz="0" w:space="0" w:color="auto"/>
      </w:divBdr>
    </w:div>
    <w:div w:id="891497155">
      <w:bodyDiv w:val="1"/>
      <w:marLeft w:val="0"/>
      <w:marRight w:val="0"/>
      <w:marTop w:val="0"/>
      <w:marBottom w:val="0"/>
      <w:divBdr>
        <w:top w:val="none" w:sz="0" w:space="0" w:color="auto"/>
        <w:left w:val="none" w:sz="0" w:space="0" w:color="auto"/>
        <w:bottom w:val="none" w:sz="0" w:space="0" w:color="auto"/>
        <w:right w:val="none" w:sz="0" w:space="0" w:color="auto"/>
      </w:divBdr>
    </w:div>
    <w:div w:id="942612719">
      <w:bodyDiv w:val="1"/>
      <w:marLeft w:val="0"/>
      <w:marRight w:val="0"/>
      <w:marTop w:val="0"/>
      <w:marBottom w:val="0"/>
      <w:divBdr>
        <w:top w:val="none" w:sz="0" w:space="0" w:color="auto"/>
        <w:left w:val="none" w:sz="0" w:space="0" w:color="auto"/>
        <w:bottom w:val="none" w:sz="0" w:space="0" w:color="auto"/>
        <w:right w:val="none" w:sz="0" w:space="0" w:color="auto"/>
      </w:divBdr>
    </w:div>
    <w:div w:id="942802212">
      <w:bodyDiv w:val="1"/>
      <w:marLeft w:val="0"/>
      <w:marRight w:val="0"/>
      <w:marTop w:val="0"/>
      <w:marBottom w:val="0"/>
      <w:divBdr>
        <w:top w:val="none" w:sz="0" w:space="0" w:color="auto"/>
        <w:left w:val="none" w:sz="0" w:space="0" w:color="auto"/>
        <w:bottom w:val="none" w:sz="0" w:space="0" w:color="auto"/>
        <w:right w:val="none" w:sz="0" w:space="0" w:color="auto"/>
      </w:divBdr>
    </w:div>
    <w:div w:id="1003513362">
      <w:bodyDiv w:val="1"/>
      <w:marLeft w:val="0"/>
      <w:marRight w:val="0"/>
      <w:marTop w:val="0"/>
      <w:marBottom w:val="0"/>
      <w:divBdr>
        <w:top w:val="none" w:sz="0" w:space="0" w:color="auto"/>
        <w:left w:val="none" w:sz="0" w:space="0" w:color="auto"/>
        <w:bottom w:val="none" w:sz="0" w:space="0" w:color="auto"/>
        <w:right w:val="none" w:sz="0" w:space="0" w:color="auto"/>
      </w:divBdr>
    </w:div>
    <w:div w:id="1080517853">
      <w:bodyDiv w:val="1"/>
      <w:marLeft w:val="0"/>
      <w:marRight w:val="0"/>
      <w:marTop w:val="0"/>
      <w:marBottom w:val="0"/>
      <w:divBdr>
        <w:top w:val="none" w:sz="0" w:space="0" w:color="auto"/>
        <w:left w:val="none" w:sz="0" w:space="0" w:color="auto"/>
        <w:bottom w:val="none" w:sz="0" w:space="0" w:color="auto"/>
        <w:right w:val="none" w:sz="0" w:space="0" w:color="auto"/>
      </w:divBdr>
    </w:div>
    <w:div w:id="1133406259">
      <w:bodyDiv w:val="1"/>
      <w:marLeft w:val="0"/>
      <w:marRight w:val="0"/>
      <w:marTop w:val="0"/>
      <w:marBottom w:val="0"/>
      <w:divBdr>
        <w:top w:val="none" w:sz="0" w:space="0" w:color="auto"/>
        <w:left w:val="none" w:sz="0" w:space="0" w:color="auto"/>
        <w:bottom w:val="none" w:sz="0" w:space="0" w:color="auto"/>
        <w:right w:val="none" w:sz="0" w:space="0" w:color="auto"/>
      </w:divBdr>
    </w:div>
    <w:div w:id="1315794728">
      <w:bodyDiv w:val="1"/>
      <w:marLeft w:val="0"/>
      <w:marRight w:val="0"/>
      <w:marTop w:val="0"/>
      <w:marBottom w:val="0"/>
      <w:divBdr>
        <w:top w:val="none" w:sz="0" w:space="0" w:color="auto"/>
        <w:left w:val="none" w:sz="0" w:space="0" w:color="auto"/>
        <w:bottom w:val="none" w:sz="0" w:space="0" w:color="auto"/>
        <w:right w:val="none" w:sz="0" w:space="0" w:color="auto"/>
      </w:divBdr>
    </w:div>
    <w:div w:id="1375236295">
      <w:bodyDiv w:val="1"/>
      <w:marLeft w:val="0"/>
      <w:marRight w:val="0"/>
      <w:marTop w:val="0"/>
      <w:marBottom w:val="0"/>
      <w:divBdr>
        <w:top w:val="none" w:sz="0" w:space="0" w:color="auto"/>
        <w:left w:val="none" w:sz="0" w:space="0" w:color="auto"/>
        <w:bottom w:val="none" w:sz="0" w:space="0" w:color="auto"/>
        <w:right w:val="none" w:sz="0" w:space="0" w:color="auto"/>
      </w:divBdr>
    </w:div>
    <w:div w:id="1443186192">
      <w:bodyDiv w:val="1"/>
      <w:marLeft w:val="0"/>
      <w:marRight w:val="0"/>
      <w:marTop w:val="0"/>
      <w:marBottom w:val="0"/>
      <w:divBdr>
        <w:top w:val="none" w:sz="0" w:space="0" w:color="auto"/>
        <w:left w:val="none" w:sz="0" w:space="0" w:color="auto"/>
        <w:bottom w:val="none" w:sz="0" w:space="0" w:color="auto"/>
        <w:right w:val="none" w:sz="0" w:space="0" w:color="auto"/>
      </w:divBdr>
    </w:div>
    <w:div w:id="1454640760">
      <w:bodyDiv w:val="1"/>
      <w:marLeft w:val="0"/>
      <w:marRight w:val="0"/>
      <w:marTop w:val="0"/>
      <w:marBottom w:val="0"/>
      <w:divBdr>
        <w:top w:val="none" w:sz="0" w:space="0" w:color="auto"/>
        <w:left w:val="none" w:sz="0" w:space="0" w:color="auto"/>
        <w:bottom w:val="none" w:sz="0" w:space="0" w:color="auto"/>
        <w:right w:val="none" w:sz="0" w:space="0" w:color="auto"/>
      </w:divBdr>
    </w:div>
    <w:div w:id="1487669514">
      <w:bodyDiv w:val="1"/>
      <w:marLeft w:val="0"/>
      <w:marRight w:val="0"/>
      <w:marTop w:val="0"/>
      <w:marBottom w:val="0"/>
      <w:divBdr>
        <w:top w:val="none" w:sz="0" w:space="0" w:color="auto"/>
        <w:left w:val="none" w:sz="0" w:space="0" w:color="auto"/>
        <w:bottom w:val="none" w:sz="0" w:space="0" w:color="auto"/>
        <w:right w:val="none" w:sz="0" w:space="0" w:color="auto"/>
      </w:divBdr>
    </w:div>
    <w:div w:id="1665933907">
      <w:bodyDiv w:val="1"/>
      <w:marLeft w:val="0"/>
      <w:marRight w:val="0"/>
      <w:marTop w:val="0"/>
      <w:marBottom w:val="0"/>
      <w:divBdr>
        <w:top w:val="none" w:sz="0" w:space="0" w:color="auto"/>
        <w:left w:val="none" w:sz="0" w:space="0" w:color="auto"/>
        <w:bottom w:val="none" w:sz="0" w:space="0" w:color="auto"/>
        <w:right w:val="none" w:sz="0" w:space="0" w:color="auto"/>
      </w:divBdr>
    </w:div>
    <w:div w:id="1709911775">
      <w:bodyDiv w:val="1"/>
      <w:marLeft w:val="0"/>
      <w:marRight w:val="0"/>
      <w:marTop w:val="0"/>
      <w:marBottom w:val="0"/>
      <w:divBdr>
        <w:top w:val="none" w:sz="0" w:space="0" w:color="auto"/>
        <w:left w:val="none" w:sz="0" w:space="0" w:color="auto"/>
        <w:bottom w:val="none" w:sz="0" w:space="0" w:color="auto"/>
        <w:right w:val="none" w:sz="0" w:space="0" w:color="auto"/>
      </w:divBdr>
    </w:div>
    <w:div w:id="1758282492">
      <w:bodyDiv w:val="1"/>
      <w:marLeft w:val="0"/>
      <w:marRight w:val="0"/>
      <w:marTop w:val="0"/>
      <w:marBottom w:val="0"/>
      <w:divBdr>
        <w:top w:val="none" w:sz="0" w:space="0" w:color="auto"/>
        <w:left w:val="none" w:sz="0" w:space="0" w:color="auto"/>
        <w:bottom w:val="none" w:sz="0" w:space="0" w:color="auto"/>
        <w:right w:val="none" w:sz="0" w:space="0" w:color="auto"/>
      </w:divBdr>
    </w:div>
    <w:div w:id="1794246750">
      <w:bodyDiv w:val="1"/>
      <w:marLeft w:val="0"/>
      <w:marRight w:val="0"/>
      <w:marTop w:val="0"/>
      <w:marBottom w:val="0"/>
      <w:divBdr>
        <w:top w:val="none" w:sz="0" w:space="0" w:color="auto"/>
        <w:left w:val="none" w:sz="0" w:space="0" w:color="auto"/>
        <w:bottom w:val="none" w:sz="0" w:space="0" w:color="auto"/>
        <w:right w:val="none" w:sz="0" w:space="0" w:color="auto"/>
      </w:divBdr>
    </w:div>
    <w:div w:id="1797142683">
      <w:bodyDiv w:val="1"/>
      <w:marLeft w:val="0"/>
      <w:marRight w:val="0"/>
      <w:marTop w:val="0"/>
      <w:marBottom w:val="0"/>
      <w:divBdr>
        <w:top w:val="none" w:sz="0" w:space="0" w:color="auto"/>
        <w:left w:val="none" w:sz="0" w:space="0" w:color="auto"/>
        <w:bottom w:val="none" w:sz="0" w:space="0" w:color="auto"/>
        <w:right w:val="none" w:sz="0" w:space="0" w:color="auto"/>
      </w:divBdr>
    </w:div>
    <w:div w:id="1798714068">
      <w:bodyDiv w:val="1"/>
      <w:marLeft w:val="0"/>
      <w:marRight w:val="0"/>
      <w:marTop w:val="0"/>
      <w:marBottom w:val="0"/>
      <w:divBdr>
        <w:top w:val="none" w:sz="0" w:space="0" w:color="auto"/>
        <w:left w:val="none" w:sz="0" w:space="0" w:color="auto"/>
        <w:bottom w:val="none" w:sz="0" w:space="0" w:color="auto"/>
        <w:right w:val="none" w:sz="0" w:space="0" w:color="auto"/>
      </w:divBdr>
    </w:div>
    <w:div w:id="1804149316">
      <w:bodyDiv w:val="1"/>
      <w:marLeft w:val="0"/>
      <w:marRight w:val="0"/>
      <w:marTop w:val="0"/>
      <w:marBottom w:val="0"/>
      <w:divBdr>
        <w:top w:val="none" w:sz="0" w:space="0" w:color="auto"/>
        <w:left w:val="none" w:sz="0" w:space="0" w:color="auto"/>
        <w:bottom w:val="none" w:sz="0" w:space="0" w:color="auto"/>
        <w:right w:val="none" w:sz="0" w:space="0" w:color="auto"/>
      </w:divBdr>
    </w:div>
    <w:div w:id="1987011198">
      <w:bodyDiv w:val="1"/>
      <w:marLeft w:val="0"/>
      <w:marRight w:val="0"/>
      <w:marTop w:val="0"/>
      <w:marBottom w:val="0"/>
      <w:divBdr>
        <w:top w:val="none" w:sz="0" w:space="0" w:color="auto"/>
        <w:left w:val="none" w:sz="0" w:space="0" w:color="auto"/>
        <w:bottom w:val="none" w:sz="0" w:space="0" w:color="auto"/>
        <w:right w:val="none" w:sz="0" w:space="0" w:color="auto"/>
      </w:divBdr>
    </w:div>
    <w:div w:id="2088963504">
      <w:bodyDiv w:val="1"/>
      <w:marLeft w:val="0"/>
      <w:marRight w:val="0"/>
      <w:marTop w:val="0"/>
      <w:marBottom w:val="0"/>
      <w:divBdr>
        <w:top w:val="none" w:sz="0" w:space="0" w:color="auto"/>
        <w:left w:val="none" w:sz="0" w:space="0" w:color="auto"/>
        <w:bottom w:val="none" w:sz="0" w:space="0" w:color="auto"/>
        <w:right w:val="none" w:sz="0" w:space="0" w:color="auto"/>
      </w:divBdr>
    </w:div>
    <w:div w:id="2126609166">
      <w:bodyDiv w:val="1"/>
      <w:marLeft w:val="0"/>
      <w:marRight w:val="0"/>
      <w:marTop w:val="0"/>
      <w:marBottom w:val="0"/>
      <w:divBdr>
        <w:top w:val="none" w:sz="0" w:space="0" w:color="auto"/>
        <w:left w:val="none" w:sz="0" w:space="0" w:color="auto"/>
        <w:bottom w:val="none" w:sz="0" w:space="0" w:color="auto"/>
        <w:right w:val="none" w:sz="0" w:space="0" w:color="auto"/>
      </w:divBdr>
    </w:div>
    <w:div w:id="2143649261">
      <w:bodyDiv w:val="1"/>
      <w:marLeft w:val="0"/>
      <w:marRight w:val="0"/>
      <w:marTop w:val="0"/>
      <w:marBottom w:val="0"/>
      <w:divBdr>
        <w:top w:val="none" w:sz="0" w:space="0" w:color="auto"/>
        <w:left w:val="none" w:sz="0" w:space="0" w:color="auto"/>
        <w:bottom w:val="none" w:sz="0" w:space="0" w:color="auto"/>
        <w:right w:val="none" w:sz="0" w:space="0" w:color="auto"/>
      </w:divBdr>
    </w:div>
    <w:div w:id="2144691096">
      <w:bodyDiv w:val="1"/>
      <w:marLeft w:val="0"/>
      <w:marRight w:val="0"/>
      <w:marTop w:val="0"/>
      <w:marBottom w:val="0"/>
      <w:divBdr>
        <w:top w:val="none" w:sz="0" w:space="0" w:color="auto"/>
        <w:left w:val="none" w:sz="0" w:space="0" w:color="auto"/>
        <w:bottom w:val="none" w:sz="0" w:space="0" w:color="auto"/>
        <w:right w:val="none" w:sz="0" w:space="0" w:color="auto"/>
      </w:divBdr>
      <w:divsChild>
        <w:div w:id="287783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package" Target="embeddings/Microsoft_Excel_Worksheet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91F77-8A8B-4A6C-A053-A1DFB399E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18</Pages>
  <Words>4575</Words>
  <Characters>26247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Appendix B</vt:lpstr>
    </vt:vector>
  </TitlesOfParts>
  <Company>GME Online</Company>
  <LinksUpToDate>false</LinksUpToDate>
  <CharactersWithSpaces>30761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zzybzd</dc:creator>
  <cp:lastModifiedBy>Bhavin Mandalia</cp:lastModifiedBy>
  <cp:revision>91</cp:revision>
  <cp:lastPrinted>2006-02-07T21:04:00Z</cp:lastPrinted>
  <dcterms:created xsi:type="dcterms:W3CDTF">2024-06-27T15:58:00Z</dcterms:created>
  <dcterms:modified xsi:type="dcterms:W3CDTF">2024-08-16T14:16:00Z</dcterms:modified>
</cp:coreProperties>
</file>